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3FFE2" w14:textId="77777777" w:rsidR="000421EE" w:rsidRDefault="000421EE" w:rsidP="000421EE">
      <w:pPr>
        <w:rPr>
          <w:rFonts w:ascii="Century Gothic" w:eastAsia="Times New Roman" w:hAnsi="Century Gothic" w:cs="Calibri"/>
          <w:bCs/>
          <w:iCs/>
          <w:color w:val="FF0000"/>
          <w:sz w:val="54"/>
          <w:szCs w:val="54"/>
          <w:lang w:eastAsia="en-AU"/>
        </w:rPr>
      </w:pPr>
      <w:bookmarkStart w:id="0" w:name="_Ref213231431"/>
      <w:r>
        <w:rPr>
          <w:rFonts w:ascii="Century Gothic" w:eastAsia="Times New Roman" w:hAnsi="Century Gothic" w:cs="Calibri"/>
          <w:bCs/>
          <w:iCs/>
          <w:color w:val="FF0000"/>
          <w:sz w:val="54"/>
          <w:szCs w:val="54"/>
          <w:lang w:eastAsia="en-AU"/>
        </w:rPr>
        <w:br w:type="page"/>
      </w:r>
    </w:p>
    <w:p w14:paraId="1AFC437E" w14:textId="77777777" w:rsidR="000421EE" w:rsidRDefault="000421EE" w:rsidP="000421EE">
      <w:pPr>
        <w:keepNext/>
        <w:keepLines/>
        <w:numPr>
          <w:ilvl w:val="0"/>
          <w:numId w:val="2"/>
        </w:numPr>
        <w:spacing w:after="240" w:line="276" w:lineRule="auto"/>
        <w:ind w:left="425" w:hanging="709"/>
        <w:jc w:val="both"/>
        <w:outlineLvl w:val="1"/>
        <w:rPr>
          <w:rFonts w:ascii="Century Gothic" w:eastAsia="Times New Roman" w:hAnsi="Century Gothic" w:cs="Calibri"/>
          <w:bCs/>
          <w:iCs/>
          <w:color w:val="FF0000"/>
          <w:sz w:val="54"/>
          <w:szCs w:val="54"/>
          <w:lang w:eastAsia="en-AU"/>
        </w:rPr>
        <w:sectPr w:rsidR="000421EE" w:rsidSect="00250875">
          <w:headerReference w:type="even" r:id="rId7"/>
          <w:headerReference w:type="default" r:id="rId8"/>
          <w:footerReference w:type="even" r:id="rId9"/>
          <w:footerReference w:type="default" r:id="rId10"/>
          <w:headerReference w:type="first" r:id="rId11"/>
          <w:footerReference w:type="first" r:id="rId12"/>
          <w:pgSz w:w="11900" w:h="16840"/>
          <w:pgMar w:top="851" w:right="845" w:bottom="1134" w:left="992" w:header="709" w:footer="57" w:gutter="0"/>
          <w:cols w:space="708"/>
          <w:docGrid w:linePitch="326"/>
        </w:sectPr>
      </w:pPr>
    </w:p>
    <w:p w14:paraId="5AB5E9B3" w14:textId="77777777" w:rsidR="000421EE" w:rsidRPr="00250875" w:rsidRDefault="000421EE" w:rsidP="000421EE">
      <w:pPr>
        <w:keepNext/>
        <w:keepLines/>
        <w:numPr>
          <w:ilvl w:val="0"/>
          <w:numId w:val="2"/>
        </w:numPr>
        <w:spacing w:after="240" w:line="276" w:lineRule="auto"/>
        <w:ind w:left="425" w:hanging="709"/>
        <w:jc w:val="both"/>
        <w:outlineLvl w:val="1"/>
        <w:rPr>
          <w:rFonts w:ascii="Century Gothic" w:eastAsia="Times New Roman" w:hAnsi="Century Gothic" w:cs="Calibri"/>
          <w:bCs/>
          <w:iCs/>
          <w:color w:val="FF0000"/>
          <w:sz w:val="54"/>
          <w:szCs w:val="54"/>
          <w:lang w:eastAsia="en-AU"/>
        </w:rPr>
      </w:pPr>
      <w:r w:rsidRPr="00250875">
        <w:rPr>
          <w:rFonts w:ascii="Century Gothic" w:eastAsia="Times New Roman" w:hAnsi="Century Gothic" w:cs="Calibri"/>
          <w:bCs/>
          <w:iCs/>
          <w:color w:val="FF0000"/>
          <w:sz w:val="54"/>
          <w:szCs w:val="54"/>
          <w:lang w:eastAsia="en-AU"/>
        </w:rPr>
        <w:t>Background</w:t>
      </w:r>
    </w:p>
    <w:p w14:paraId="0FD36952" w14:textId="161BCCF1" w:rsidR="000421EE" w:rsidRPr="00250875" w:rsidRDefault="000421EE" w:rsidP="000421EE">
      <w:pPr>
        <w:ind w:left="426" w:right="284"/>
        <w:jc w:val="both"/>
        <w:rPr>
          <w:rFonts w:ascii="Century Gothic" w:hAnsi="Century Gothic" w:cs="Calibri"/>
          <w:szCs w:val="20"/>
        </w:rPr>
      </w:pPr>
      <w:r w:rsidRPr="00250875">
        <w:rPr>
          <w:rFonts w:ascii="Century Gothic" w:hAnsi="Century Gothic" w:cs="Calibri"/>
          <w:szCs w:val="20"/>
        </w:rPr>
        <w:t xml:space="preserve">In April 2015, Coles </w:t>
      </w:r>
      <w:r w:rsidR="000E7E2F">
        <w:rPr>
          <w:rFonts w:ascii="Century Gothic" w:hAnsi="Century Gothic" w:cs="Calibri"/>
          <w:szCs w:val="20"/>
        </w:rPr>
        <w:t>established</w:t>
      </w:r>
      <w:r w:rsidR="000E7E2F" w:rsidRPr="00250875">
        <w:rPr>
          <w:rFonts w:ascii="Century Gothic" w:hAnsi="Century Gothic" w:cs="Calibri"/>
          <w:szCs w:val="20"/>
        </w:rPr>
        <w:t xml:space="preserve"> </w:t>
      </w:r>
      <w:r w:rsidRPr="00250875">
        <w:rPr>
          <w:rFonts w:ascii="Century Gothic" w:hAnsi="Century Gothic" w:cs="Calibri"/>
          <w:szCs w:val="20"/>
        </w:rPr>
        <w:t>the Nurture Fund to help small to medium</w:t>
      </w:r>
      <w:r w:rsidR="000E7E2F">
        <w:rPr>
          <w:rFonts w:ascii="Century Gothic" w:hAnsi="Century Gothic" w:cs="Calibri"/>
          <w:szCs w:val="20"/>
        </w:rPr>
        <w:t xml:space="preserve"> sized businesses in Australia’s food and grocery sector to innovate and grow. </w:t>
      </w:r>
    </w:p>
    <w:p w14:paraId="3C7C3AD8" w14:textId="77777777" w:rsidR="000421EE" w:rsidRPr="00250875" w:rsidRDefault="000421EE" w:rsidP="000421EE">
      <w:pPr>
        <w:ind w:left="426" w:right="284"/>
        <w:jc w:val="both"/>
        <w:rPr>
          <w:rFonts w:ascii="Century Gothic" w:hAnsi="Century Gothic" w:cs="Calibri"/>
          <w:szCs w:val="20"/>
        </w:rPr>
      </w:pPr>
    </w:p>
    <w:p w14:paraId="5DD30281" w14:textId="51AC06CA" w:rsidR="00900037" w:rsidRDefault="008A5EFA" w:rsidP="000421EE">
      <w:pPr>
        <w:ind w:left="426" w:right="284"/>
        <w:jc w:val="both"/>
        <w:rPr>
          <w:rFonts w:ascii="Century Gothic" w:hAnsi="Century Gothic" w:cs="Calibri"/>
          <w:szCs w:val="20"/>
        </w:rPr>
      </w:pPr>
      <w:r w:rsidRPr="009E2A2F">
        <w:rPr>
          <w:rFonts w:ascii="Century Gothic" w:hAnsi="Century Gothic" w:cs="Calibri"/>
          <w:szCs w:val="20"/>
        </w:rPr>
        <w:t>From Australia’s first quinoa processing facility, to fence posts made from recycled plastic, and a state-of-the-art factory to grow grass indoors</w:t>
      </w:r>
      <w:r w:rsidR="000421EE" w:rsidRPr="00250875">
        <w:rPr>
          <w:rFonts w:ascii="Century Gothic" w:hAnsi="Century Gothic" w:cs="Calibri"/>
          <w:szCs w:val="20"/>
        </w:rPr>
        <w:t xml:space="preserve">, the Coles Nurture Fund (CNF) </w:t>
      </w:r>
      <w:r w:rsidR="000E7E2F">
        <w:rPr>
          <w:rFonts w:ascii="Century Gothic" w:hAnsi="Century Gothic" w:cs="Calibri"/>
          <w:szCs w:val="20"/>
        </w:rPr>
        <w:t xml:space="preserve">supports </w:t>
      </w:r>
      <w:r w:rsidR="000421EE" w:rsidRPr="00250875">
        <w:rPr>
          <w:rFonts w:ascii="Century Gothic" w:hAnsi="Century Gothic" w:cs="Calibri"/>
          <w:szCs w:val="20"/>
        </w:rPr>
        <w:t xml:space="preserve">businesses to develop new market-leading products, technologies, </w:t>
      </w:r>
      <w:proofErr w:type="gramStart"/>
      <w:r w:rsidR="000421EE" w:rsidRPr="00250875">
        <w:rPr>
          <w:rFonts w:ascii="Century Gothic" w:hAnsi="Century Gothic" w:cs="Calibri"/>
          <w:szCs w:val="20"/>
        </w:rPr>
        <w:t>systems</w:t>
      </w:r>
      <w:proofErr w:type="gramEnd"/>
      <w:r w:rsidR="000421EE" w:rsidRPr="00250875">
        <w:rPr>
          <w:rFonts w:ascii="Century Gothic" w:hAnsi="Century Gothic" w:cs="Calibri"/>
          <w:szCs w:val="20"/>
        </w:rPr>
        <w:t xml:space="preserve"> and processes. </w:t>
      </w:r>
    </w:p>
    <w:p w14:paraId="2D9C7585" w14:textId="77777777" w:rsidR="00900037" w:rsidRDefault="00900037" w:rsidP="000421EE">
      <w:pPr>
        <w:ind w:left="426" w:right="284"/>
        <w:jc w:val="both"/>
        <w:rPr>
          <w:rFonts w:ascii="Century Gothic" w:hAnsi="Century Gothic" w:cs="Calibri"/>
          <w:szCs w:val="20"/>
        </w:rPr>
      </w:pPr>
    </w:p>
    <w:p w14:paraId="04EA31F6" w14:textId="16FF7A47" w:rsidR="000421EE" w:rsidRPr="00250875" w:rsidRDefault="000421EE" w:rsidP="000421EE">
      <w:pPr>
        <w:ind w:left="426" w:right="284"/>
        <w:jc w:val="both"/>
        <w:rPr>
          <w:rFonts w:ascii="Century Gothic" w:hAnsi="Century Gothic" w:cs="Calibri"/>
          <w:szCs w:val="20"/>
        </w:rPr>
      </w:pPr>
      <w:r w:rsidRPr="00250875">
        <w:rPr>
          <w:rFonts w:ascii="Century Gothic" w:hAnsi="Century Gothic" w:cs="Calibri"/>
          <w:szCs w:val="20"/>
        </w:rPr>
        <w:t xml:space="preserve">Together we hope to drive </w:t>
      </w:r>
      <w:r w:rsidR="000E7E2F">
        <w:rPr>
          <w:rFonts w:ascii="Century Gothic" w:hAnsi="Century Gothic" w:cs="Calibri"/>
          <w:szCs w:val="20"/>
        </w:rPr>
        <w:t>innovative and sustainable practices,</w:t>
      </w:r>
      <w:r w:rsidR="000E7E2F" w:rsidRPr="00250875">
        <w:rPr>
          <w:rFonts w:ascii="Century Gothic" w:hAnsi="Century Gothic" w:cs="Calibri"/>
          <w:szCs w:val="20"/>
        </w:rPr>
        <w:t xml:space="preserve"> </w:t>
      </w:r>
      <w:r w:rsidRPr="00250875">
        <w:rPr>
          <w:rFonts w:ascii="Century Gothic" w:hAnsi="Century Gothic" w:cs="Calibri"/>
          <w:szCs w:val="20"/>
        </w:rPr>
        <w:t>differentiation, extend</w:t>
      </w:r>
      <w:r w:rsidR="000E7E2F">
        <w:rPr>
          <w:rFonts w:ascii="Century Gothic" w:hAnsi="Century Gothic" w:cs="Calibri"/>
          <w:szCs w:val="20"/>
        </w:rPr>
        <w:t>ed</w:t>
      </w:r>
      <w:r w:rsidRPr="00250875">
        <w:rPr>
          <w:rFonts w:ascii="Century Gothic" w:hAnsi="Century Gothic" w:cs="Calibri"/>
          <w:szCs w:val="20"/>
        </w:rPr>
        <w:t xml:space="preserve"> growing seasons</w:t>
      </w:r>
      <w:r w:rsidR="000E7E2F">
        <w:rPr>
          <w:rFonts w:ascii="Century Gothic" w:hAnsi="Century Gothic" w:cs="Calibri"/>
          <w:szCs w:val="20"/>
        </w:rPr>
        <w:t xml:space="preserve"> </w:t>
      </w:r>
      <w:r w:rsidRPr="00250875">
        <w:rPr>
          <w:rFonts w:ascii="Century Gothic" w:hAnsi="Century Gothic" w:cs="Calibri"/>
          <w:szCs w:val="20"/>
        </w:rPr>
        <w:t>and reduce imports.</w:t>
      </w:r>
    </w:p>
    <w:p w14:paraId="278B5467" w14:textId="77777777" w:rsidR="000421EE" w:rsidRPr="00250875" w:rsidRDefault="000421EE" w:rsidP="000421EE">
      <w:pPr>
        <w:ind w:left="426" w:right="284"/>
        <w:jc w:val="both"/>
        <w:rPr>
          <w:rFonts w:ascii="Century Gothic" w:hAnsi="Century Gothic" w:cs="Calibri"/>
          <w:szCs w:val="20"/>
        </w:rPr>
      </w:pPr>
    </w:p>
    <w:p w14:paraId="2624CCFD" w14:textId="0F40F23A" w:rsidR="000E7E2F" w:rsidRDefault="000421EE">
      <w:pPr>
        <w:ind w:left="426" w:right="284"/>
        <w:jc w:val="both"/>
        <w:rPr>
          <w:rFonts w:ascii="Century Gothic" w:hAnsi="Century Gothic" w:cs="Calibri"/>
          <w:szCs w:val="20"/>
        </w:rPr>
      </w:pPr>
      <w:r w:rsidRPr="00250875">
        <w:rPr>
          <w:rFonts w:ascii="Century Gothic" w:hAnsi="Century Gothic" w:cs="Calibri"/>
          <w:szCs w:val="20"/>
        </w:rPr>
        <w:t xml:space="preserve">To be eligible, businesses must </w:t>
      </w:r>
      <w:r w:rsidR="000E7E2F">
        <w:rPr>
          <w:rFonts w:ascii="Century Gothic" w:hAnsi="Century Gothic" w:cs="Calibri"/>
          <w:szCs w:val="20"/>
        </w:rPr>
        <w:t xml:space="preserve">demonstrate that they are seeking funding for </w:t>
      </w:r>
      <w:r w:rsidR="00900037">
        <w:rPr>
          <w:rFonts w:ascii="Century Gothic" w:hAnsi="Century Gothic" w:cs="Calibri"/>
          <w:szCs w:val="20"/>
        </w:rPr>
        <w:t xml:space="preserve">a </w:t>
      </w:r>
      <w:r w:rsidR="000E7E2F">
        <w:rPr>
          <w:rFonts w:ascii="Century Gothic" w:hAnsi="Century Gothic" w:cs="Calibri"/>
          <w:szCs w:val="20"/>
        </w:rPr>
        <w:t>project</w:t>
      </w:r>
      <w:r w:rsidR="00900037">
        <w:rPr>
          <w:rFonts w:ascii="Century Gothic" w:hAnsi="Century Gothic" w:cs="Calibri"/>
          <w:szCs w:val="20"/>
        </w:rPr>
        <w:t xml:space="preserve"> which</w:t>
      </w:r>
      <w:r w:rsidR="00900037">
        <w:rPr>
          <w:rFonts w:ascii="Century Gothic" w:eastAsia="Times New Roman" w:hAnsi="Century Gothic" w:cs="Calibri"/>
          <w:bCs/>
          <w:szCs w:val="20"/>
          <w:lang w:eastAsia="en-AU"/>
        </w:rPr>
        <w:t xml:space="preserve"> is unique</w:t>
      </w:r>
      <w:r w:rsidR="00CF2494">
        <w:rPr>
          <w:rFonts w:ascii="Century Gothic" w:eastAsia="Times New Roman" w:hAnsi="Century Gothic" w:cs="Calibri"/>
          <w:bCs/>
          <w:szCs w:val="20"/>
          <w:lang w:eastAsia="en-AU"/>
        </w:rPr>
        <w:t xml:space="preserve">, </w:t>
      </w:r>
      <w:r w:rsidR="00900037">
        <w:rPr>
          <w:rFonts w:ascii="Century Gothic" w:eastAsia="Times New Roman" w:hAnsi="Century Gothic" w:cs="Calibri"/>
          <w:bCs/>
          <w:szCs w:val="20"/>
          <w:lang w:eastAsia="en-AU"/>
        </w:rPr>
        <w:t>drives innovation</w:t>
      </w:r>
      <w:r w:rsidR="007E40C0">
        <w:rPr>
          <w:rFonts w:ascii="Century Gothic" w:eastAsia="Times New Roman" w:hAnsi="Century Gothic" w:cs="Calibri"/>
          <w:bCs/>
          <w:szCs w:val="20"/>
          <w:lang w:eastAsia="en-AU"/>
        </w:rPr>
        <w:t xml:space="preserve"> </w:t>
      </w:r>
      <w:r w:rsidR="00900037">
        <w:rPr>
          <w:rFonts w:ascii="Century Gothic" w:eastAsia="Times New Roman" w:hAnsi="Century Gothic" w:cs="Calibri"/>
          <w:bCs/>
          <w:szCs w:val="20"/>
          <w:lang w:eastAsia="en-AU"/>
        </w:rPr>
        <w:t>and provides outstanding sustainability benefits</w:t>
      </w:r>
      <w:r w:rsidR="000E7E2F">
        <w:rPr>
          <w:rFonts w:ascii="Century Gothic" w:hAnsi="Century Gothic" w:cs="Calibri"/>
          <w:szCs w:val="20"/>
        </w:rPr>
        <w:t xml:space="preserve">. </w:t>
      </w:r>
    </w:p>
    <w:p w14:paraId="559CAAF9" w14:textId="77777777" w:rsidR="000E7E2F" w:rsidRDefault="000E7E2F" w:rsidP="000421EE">
      <w:pPr>
        <w:ind w:left="426" w:right="284"/>
        <w:jc w:val="both"/>
        <w:rPr>
          <w:rFonts w:ascii="Century Gothic" w:hAnsi="Century Gothic" w:cs="Calibri"/>
          <w:szCs w:val="20"/>
        </w:rPr>
      </w:pPr>
    </w:p>
    <w:p w14:paraId="56AF5745" w14:textId="57E8D54D" w:rsidR="000421EE" w:rsidRPr="00250875" w:rsidRDefault="00FF6AC3" w:rsidP="000421EE">
      <w:pPr>
        <w:ind w:left="426" w:right="284"/>
        <w:jc w:val="both"/>
        <w:rPr>
          <w:rFonts w:ascii="Century Gothic" w:hAnsi="Century Gothic" w:cs="Calibri"/>
          <w:szCs w:val="20"/>
        </w:rPr>
      </w:pPr>
      <w:r>
        <w:rPr>
          <w:rFonts w:ascii="Century Gothic" w:hAnsi="Century Gothic" w:cs="Calibri"/>
          <w:szCs w:val="20"/>
        </w:rPr>
        <w:t>Applicants must generate</w:t>
      </w:r>
      <w:r w:rsidRPr="00250875">
        <w:rPr>
          <w:rFonts w:ascii="Century Gothic" w:hAnsi="Century Gothic" w:cs="Calibri"/>
          <w:szCs w:val="20"/>
        </w:rPr>
        <w:t xml:space="preserve"> </w:t>
      </w:r>
      <w:r w:rsidR="000421EE" w:rsidRPr="00250875">
        <w:rPr>
          <w:rFonts w:ascii="Century Gothic" w:hAnsi="Century Gothic" w:cs="Calibri"/>
          <w:szCs w:val="20"/>
        </w:rPr>
        <w:t>less than $25 million in annual revenue and 50 or fewer full-time employers. Businesses don’t need to be a supplier to Coles to apply.</w:t>
      </w:r>
    </w:p>
    <w:p w14:paraId="1FB3D38D" w14:textId="77777777" w:rsidR="000421EE" w:rsidRPr="00250875" w:rsidRDefault="000421EE" w:rsidP="000421EE">
      <w:pPr>
        <w:ind w:left="426" w:right="284"/>
        <w:jc w:val="both"/>
        <w:rPr>
          <w:rFonts w:ascii="Century Gothic" w:hAnsi="Century Gothic" w:cs="Calibri"/>
          <w:szCs w:val="20"/>
        </w:rPr>
      </w:pPr>
    </w:p>
    <w:p w14:paraId="50C787C3" w14:textId="77777777" w:rsidR="000421EE" w:rsidRDefault="000421EE" w:rsidP="000421EE">
      <w:pPr>
        <w:ind w:left="426" w:right="284"/>
        <w:jc w:val="both"/>
        <w:rPr>
          <w:rFonts w:ascii="Century Gothic" w:hAnsi="Century Gothic" w:cs="Calibri"/>
          <w:bCs/>
          <w:szCs w:val="20"/>
        </w:rPr>
      </w:pPr>
      <w:r w:rsidRPr="00250875">
        <w:rPr>
          <w:rFonts w:ascii="Century Gothic" w:hAnsi="Century Gothic" w:cs="Calibri"/>
          <w:szCs w:val="20"/>
        </w:rPr>
        <w:t xml:space="preserve">The </w:t>
      </w:r>
      <w:r w:rsidRPr="00250875">
        <w:rPr>
          <w:rFonts w:ascii="Century Gothic" w:hAnsi="Century Gothic" w:cs="Calibri"/>
          <w:bCs/>
          <w:szCs w:val="20"/>
        </w:rPr>
        <w:t>maximum single amount provided under the CNF is $500,000.</w:t>
      </w:r>
    </w:p>
    <w:p w14:paraId="11B01EE2" w14:textId="77777777" w:rsidR="000421EE" w:rsidRDefault="000421EE" w:rsidP="000421EE">
      <w:pPr>
        <w:ind w:left="426" w:right="284"/>
        <w:jc w:val="both"/>
        <w:rPr>
          <w:rFonts w:ascii="Century Gothic" w:hAnsi="Century Gothic" w:cs="Calibri"/>
          <w:szCs w:val="20"/>
        </w:rPr>
      </w:pPr>
    </w:p>
    <w:p w14:paraId="2C9D6BD1" w14:textId="77777777" w:rsidR="000421EE" w:rsidRPr="00250875" w:rsidRDefault="000421EE" w:rsidP="000421EE">
      <w:pPr>
        <w:ind w:left="426" w:right="284"/>
        <w:jc w:val="both"/>
        <w:rPr>
          <w:rFonts w:ascii="Century Gothic" w:hAnsi="Century Gothic" w:cs="Calibri"/>
          <w:szCs w:val="20"/>
        </w:rPr>
      </w:pPr>
    </w:p>
    <w:p w14:paraId="2E3DEEBE" w14:textId="77777777" w:rsidR="000421EE" w:rsidRPr="00250875" w:rsidRDefault="000421EE" w:rsidP="000421EE">
      <w:pPr>
        <w:ind w:left="426" w:right="284"/>
        <w:jc w:val="both"/>
        <w:rPr>
          <w:rFonts w:ascii="Century Gothic" w:hAnsi="Century Gothic" w:cs="Calibri"/>
          <w:szCs w:val="20"/>
        </w:rPr>
      </w:pPr>
    </w:p>
    <w:p w14:paraId="18FCC33F" w14:textId="77777777" w:rsidR="000421EE" w:rsidRPr="00250875" w:rsidRDefault="000421EE" w:rsidP="000421EE">
      <w:pPr>
        <w:keepNext/>
        <w:keepLines/>
        <w:numPr>
          <w:ilvl w:val="0"/>
          <w:numId w:val="2"/>
        </w:numPr>
        <w:spacing w:after="240" w:line="276" w:lineRule="auto"/>
        <w:ind w:left="425" w:hanging="709"/>
        <w:jc w:val="both"/>
        <w:outlineLvl w:val="1"/>
        <w:rPr>
          <w:rFonts w:ascii="Century Gothic" w:eastAsia="Times New Roman" w:hAnsi="Century Gothic" w:cs="Calibri"/>
          <w:bCs/>
          <w:iCs/>
          <w:color w:val="FF0000"/>
          <w:sz w:val="54"/>
          <w:szCs w:val="54"/>
          <w:lang w:eastAsia="en-AU"/>
        </w:rPr>
      </w:pPr>
      <w:r w:rsidRPr="00250875">
        <w:rPr>
          <w:rFonts w:ascii="Century Gothic" w:eastAsia="Times New Roman" w:hAnsi="Century Gothic" w:cs="Calibri"/>
          <w:b/>
          <w:bCs/>
          <w:iCs/>
          <w:color w:val="FF0000"/>
          <w:sz w:val="48"/>
          <w:szCs w:val="20"/>
          <w:lang w:eastAsia="en-AU"/>
        </w:rPr>
        <w:br w:type="page"/>
      </w:r>
      <w:r w:rsidRPr="00250875">
        <w:rPr>
          <w:rFonts w:ascii="Century Gothic" w:eastAsia="Times New Roman" w:hAnsi="Century Gothic" w:cs="Calibri"/>
          <w:bCs/>
          <w:iCs/>
          <w:color w:val="FF0000"/>
          <w:sz w:val="54"/>
          <w:szCs w:val="54"/>
          <w:lang w:eastAsia="en-AU"/>
        </w:rPr>
        <w:t>Applications</w:t>
      </w:r>
    </w:p>
    <w:p w14:paraId="33DB01A8" w14:textId="77777777" w:rsidR="000421EE" w:rsidRPr="00250875" w:rsidRDefault="000421EE" w:rsidP="000421EE">
      <w:pPr>
        <w:numPr>
          <w:ilvl w:val="1"/>
          <w:numId w:val="2"/>
        </w:numPr>
        <w:spacing w:before="360" w:after="240" w:line="240" w:lineRule="atLeast"/>
        <w:ind w:left="993"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CNF Application Forms</w:t>
      </w:r>
    </w:p>
    <w:p w14:paraId="73DB6597" w14:textId="77777777" w:rsidR="000421EE" w:rsidRPr="00250875" w:rsidRDefault="000421EE" w:rsidP="000421EE">
      <w:pPr>
        <w:spacing w:before="120"/>
        <w:ind w:left="994" w:right="284"/>
        <w:rPr>
          <w:rFonts w:ascii="Century Gothic" w:hAnsi="Century Gothic" w:cs="Calibri"/>
          <w:szCs w:val="20"/>
        </w:rPr>
      </w:pPr>
      <w:r w:rsidRPr="00250875">
        <w:rPr>
          <w:rFonts w:ascii="Century Gothic" w:hAnsi="Century Gothic" w:cs="Calibri"/>
          <w:color w:val="000000"/>
          <w:szCs w:val="20"/>
          <w:lang w:val="en"/>
        </w:rPr>
        <w:t xml:space="preserve">Application forms for the Coles Nurture Fund will be available when applications open at </w:t>
      </w:r>
      <w:hyperlink r:id="rId13" w:history="1">
        <w:r w:rsidRPr="00250875">
          <w:rPr>
            <w:rStyle w:val="Hyperlink"/>
            <w:rFonts w:ascii="Century Gothic" w:hAnsi="Century Gothic" w:cs="Calibri"/>
            <w:szCs w:val="20"/>
          </w:rPr>
          <w:t>www.coles.com.au/nurturefund</w:t>
        </w:r>
      </w:hyperlink>
    </w:p>
    <w:p w14:paraId="42D550B6" w14:textId="77777777" w:rsidR="000421EE" w:rsidRPr="00250875" w:rsidRDefault="000421EE" w:rsidP="000421EE">
      <w:pPr>
        <w:numPr>
          <w:ilvl w:val="1"/>
          <w:numId w:val="2"/>
        </w:numPr>
        <w:spacing w:before="360" w:after="240" w:line="240" w:lineRule="atLeast"/>
        <w:ind w:left="993"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Required Information</w:t>
      </w:r>
    </w:p>
    <w:p w14:paraId="0C861D87" w14:textId="77777777" w:rsidR="000421EE" w:rsidRPr="00250875" w:rsidRDefault="000421EE" w:rsidP="000421EE">
      <w:pPr>
        <w:ind w:left="994" w:right="284"/>
        <w:jc w:val="both"/>
        <w:rPr>
          <w:rFonts w:ascii="Century Gothic" w:hAnsi="Century Gothic" w:cs="Calibri"/>
          <w:color w:val="000000"/>
          <w:szCs w:val="20"/>
          <w:lang w:val="en"/>
        </w:rPr>
      </w:pPr>
      <w:r w:rsidRPr="00250875">
        <w:rPr>
          <w:rFonts w:ascii="Century Gothic" w:hAnsi="Century Gothic" w:cs="Calibri"/>
          <w:color w:val="000000"/>
          <w:szCs w:val="20"/>
          <w:lang w:val="en"/>
        </w:rPr>
        <w:t xml:space="preserve">So that Coles is </w:t>
      </w:r>
      <w:proofErr w:type="gramStart"/>
      <w:r w:rsidRPr="00250875">
        <w:rPr>
          <w:rFonts w:ascii="Century Gothic" w:hAnsi="Century Gothic" w:cs="Calibri"/>
          <w:color w:val="000000"/>
          <w:szCs w:val="20"/>
          <w:lang w:val="en"/>
        </w:rPr>
        <w:t>in a position</w:t>
      </w:r>
      <w:proofErr w:type="gramEnd"/>
      <w:r w:rsidRPr="00250875">
        <w:rPr>
          <w:rFonts w:ascii="Century Gothic" w:hAnsi="Century Gothic" w:cs="Calibri"/>
          <w:color w:val="000000"/>
          <w:szCs w:val="20"/>
          <w:lang w:val="en"/>
        </w:rPr>
        <w:t xml:space="preserve"> to properly and fairly evaluate an application to the Nurture Fund, the Applicant must provide detailed and true information on the proposed project for which CNF funding is sought. </w:t>
      </w:r>
    </w:p>
    <w:p w14:paraId="10277B7E" w14:textId="77777777" w:rsidR="000421EE" w:rsidRPr="00250875" w:rsidRDefault="000421EE" w:rsidP="000421EE">
      <w:pPr>
        <w:ind w:left="994" w:right="284"/>
        <w:jc w:val="both"/>
        <w:rPr>
          <w:rFonts w:ascii="Century Gothic" w:hAnsi="Century Gothic" w:cs="Calibri"/>
          <w:color w:val="000000"/>
          <w:szCs w:val="20"/>
          <w:lang w:val="en"/>
        </w:rPr>
      </w:pPr>
    </w:p>
    <w:p w14:paraId="55B95422" w14:textId="77777777" w:rsidR="000421EE" w:rsidRPr="00250875" w:rsidRDefault="000421EE" w:rsidP="000421EE">
      <w:pPr>
        <w:ind w:left="994" w:right="284"/>
        <w:jc w:val="both"/>
        <w:rPr>
          <w:rFonts w:ascii="Century Gothic" w:hAnsi="Century Gothic" w:cs="Calibri"/>
          <w:color w:val="000000"/>
          <w:szCs w:val="20"/>
          <w:lang w:val="en"/>
        </w:rPr>
      </w:pPr>
      <w:r w:rsidRPr="00250875">
        <w:rPr>
          <w:rFonts w:ascii="Century Gothic" w:hAnsi="Century Gothic" w:cs="Calibri"/>
          <w:color w:val="000000"/>
          <w:szCs w:val="20"/>
          <w:lang w:val="en"/>
        </w:rPr>
        <w:t xml:space="preserve">This information would include but is not limited to, recent financial records and key governance and management systems of the Applicant’s business. The specifications for the information required by Coles for the purposes of evaluating a CNF Application are detailed in the CNF Application Form. </w:t>
      </w:r>
    </w:p>
    <w:p w14:paraId="41DD8181" w14:textId="77777777" w:rsidR="000421EE" w:rsidRPr="00250875" w:rsidRDefault="000421EE" w:rsidP="000421EE">
      <w:pPr>
        <w:shd w:val="clear" w:color="auto" w:fill="FFFFFF"/>
        <w:spacing w:before="100" w:beforeAutospacing="1" w:after="100" w:afterAutospacing="1"/>
        <w:ind w:left="993" w:right="284"/>
        <w:jc w:val="both"/>
        <w:rPr>
          <w:rFonts w:ascii="Century Gothic" w:eastAsia="Times New Roman" w:hAnsi="Century Gothic" w:cs="Calibri"/>
          <w:sz w:val="32"/>
          <w:lang w:eastAsia="en-AU"/>
        </w:rPr>
      </w:pPr>
      <w:r w:rsidRPr="00250875">
        <w:rPr>
          <w:rFonts w:ascii="Century Gothic" w:eastAsia="Times New Roman" w:hAnsi="Century Gothic" w:cs="Calibri"/>
          <w:color w:val="000000"/>
          <w:szCs w:val="20"/>
          <w:lang w:val="en" w:eastAsia="en-AU"/>
        </w:rPr>
        <w:t xml:space="preserve">Applications should also provide material to demonstrate the potential value of the project across several key measures, including but not limited to commercial potential, adoption of innovative technology, economic impact, and level of strategic alignment with the food and grocery sector in areas such as fresh produce, food processing, grocery, energy efficiency, logistics/transport, </w:t>
      </w:r>
      <w:proofErr w:type="gramStart"/>
      <w:r w:rsidRPr="00250875">
        <w:rPr>
          <w:rFonts w:ascii="Century Gothic" w:eastAsia="Times New Roman" w:hAnsi="Century Gothic" w:cs="Calibri"/>
          <w:color w:val="000000"/>
          <w:szCs w:val="20"/>
          <w:lang w:val="en" w:eastAsia="en-AU"/>
        </w:rPr>
        <w:t>IT</w:t>
      </w:r>
      <w:proofErr w:type="gramEnd"/>
      <w:r w:rsidRPr="00250875">
        <w:rPr>
          <w:rFonts w:ascii="Century Gothic" w:eastAsia="Times New Roman" w:hAnsi="Century Gothic" w:cs="Calibri"/>
          <w:color w:val="000000"/>
          <w:szCs w:val="20"/>
          <w:lang w:val="en" w:eastAsia="en-AU"/>
        </w:rPr>
        <w:t xml:space="preserve"> and packaging.</w:t>
      </w:r>
      <w:r w:rsidRPr="00250875">
        <w:rPr>
          <w:rFonts w:ascii="Century Gothic" w:eastAsia="Times New Roman" w:hAnsi="Century Gothic" w:cs="Calibri"/>
          <w:sz w:val="32"/>
          <w:lang w:eastAsia="en-AU"/>
        </w:rPr>
        <w:t xml:space="preserve"> </w:t>
      </w:r>
      <w:r w:rsidRPr="00250875">
        <w:rPr>
          <w:rFonts w:ascii="Century Gothic" w:eastAsia="Times New Roman" w:hAnsi="Century Gothic" w:cs="Calibri"/>
          <w:color w:val="000000"/>
          <w:szCs w:val="20"/>
          <w:lang w:val="en" w:eastAsia="en-AU"/>
        </w:rPr>
        <w:t>Applicants will also be asked to demonstrate where they can achieve productivity improvements and capture new market opportunities through additional investment.</w:t>
      </w:r>
    </w:p>
    <w:p w14:paraId="69BE13F1" w14:textId="77777777" w:rsidR="000421EE" w:rsidRPr="00250875" w:rsidRDefault="000421EE" w:rsidP="000421EE">
      <w:pPr>
        <w:numPr>
          <w:ilvl w:val="1"/>
          <w:numId w:val="2"/>
        </w:numPr>
        <w:spacing w:before="360" w:after="240" w:line="240" w:lineRule="atLeast"/>
        <w:ind w:left="993"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 xml:space="preserve">Possible questions that may be asked during the CNF Application and Evaluation Process </w:t>
      </w:r>
    </w:p>
    <w:p w14:paraId="3C0FFBD6" w14:textId="77777777" w:rsidR="000421EE" w:rsidRPr="00250875" w:rsidRDefault="000421EE" w:rsidP="000421EE">
      <w:pPr>
        <w:ind w:left="994" w:right="284"/>
        <w:jc w:val="both"/>
        <w:rPr>
          <w:rFonts w:ascii="Century Gothic" w:hAnsi="Century Gothic" w:cs="Calibri"/>
          <w:color w:val="000000"/>
          <w:szCs w:val="20"/>
          <w:lang w:val="en"/>
        </w:rPr>
      </w:pPr>
      <w:r w:rsidRPr="00250875">
        <w:rPr>
          <w:rFonts w:ascii="Century Gothic" w:hAnsi="Century Gothic" w:cs="Calibri"/>
          <w:color w:val="000000"/>
          <w:szCs w:val="20"/>
          <w:lang w:val="en"/>
        </w:rPr>
        <w:t>Some of the questions the Applicant may be required to answer during the CNF application and evaluation process include but are not limited to:</w:t>
      </w:r>
    </w:p>
    <w:p w14:paraId="4C3D212D" w14:textId="77777777" w:rsidR="000421EE" w:rsidRPr="00250875" w:rsidRDefault="000421EE" w:rsidP="000421EE">
      <w:pPr>
        <w:numPr>
          <w:ilvl w:val="0"/>
          <w:numId w:val="4"/>
        </w:numPr>
        <w:shd w:val="clear" w:color="auto" w:fill="FFFFFF"/>
        <w:spacing w:before="240"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Why is the Applicant applying for support from the CNF?</w:t>
      </w:r>
    </w:p>
    <w:p w14:paraId="602E8C6B" w14:textId="77777777" w:rsidR="000421EE" w:rsidRPr="00250875" w:rsidRDefault="000421EE" w:rsidP="000421EE">
      <w:pPr>
        <w:numPr>
          <w:ilvl w:val="0"/>
          <w:numId w:val="4"/>
        </w:numPr>
        <w:shd w:val="clear" w:color="auto" w:fill="FFFFFF"/>
        <w:spacing w:before="100" w:beforeAutospacing="1"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How will the support from the CNF be used by the Applicant?</w:t>
      </w:r>
    </w:p>
    <w:p w14:paraId="74CDD33D" w14:textId="77777777" w:rsidR="000421EE" w:rsidRPr="00250875" w:rsidRDefault="000421EE" w:rsidP="000421EE">
      <w:pPr>
        <w:numPr>
          <w:ilvl w:val="0"/>
          <w:numId w:val="4"/>
        </w:numPr>
        <w:shd w:val="clear" w:color="auto" w:fill="FFFFFF"/>
        <w:spacing w:before="100" w:beforeAutospacing="1"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What assets may need to be purchased, and what entities would supply goods and services required by the project?</w:t>
      </w:r>
    </w:p>
    <w:p w14:paraId="172DBA5B" w14:textId="77777777" w:rsidR="000421EE" w:rsidRPr="00250875" w:rsidRDefault="000421EE" w:rsidP="000421EE">
      <w:pPr>
        <w:numPr>
          <w:ilvl w:val="0"/>
          <w:numId w:val="4"/>
        </w:numPr>
        <w:shd w:val="clear" w:color="auto" w:fill="FFFFFF"/>
        <w:spacing w:before="100" w:beforeAutospacing="1"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What business debt does the Applicant have, and who are the Applicant’s creditors?</w:t>
      </w:r>
    </w:p>
    <w:p w14:paraId="5052FDD0" w14:textId="77777777" w:rsidR="000421EE" w:rsidRPr="00250875" w:rsidRDefault="000421EE" w:rsidP="000421EE">
      <w:pPr>
        <w:numPr>
          <w:ilvl w:val="0"/>
          <w:numId w:val="4"/>
        </w:numPr>
        <w:shd w:val="clear" w:color="auto" w:fill="FFFFFF"/>
        <w:spacing w:before="100" w:beforeAutospacing="1"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Who are the members of the Applicant’s management team?</w:t>
      </w:r>
    </w:p>
    <w:p w14:paraId="1ADFFCB7" w14:textId="77777777" w:rsidR="000421EE" w:rsidRPr="00250875" w:rsidRDefault="000421EE" w:rsidP="000421EE">
      <w:pPr>
        <w:numPr>
          <w:ilvl w:val="0"/>
          <w:numId w:val="4"/>
        </w:numPr>
        <w:shd w:val="clear" w:color="auto" w:fill="FFFFFF"/>
        <w:spacing w:before="100" w:beforeAutospacing="1" w:after="60"/>
        <w:ind w:left="1417" w:right="284" w:hanging="357"/>
        <w:jc w:val="both"/>
        <w:rPr>
          <w:rFonts w:ascii="Century Gothic" w:eastAsia="Times New Roman" w:hAnsi="Century Gothic" w:cs="Calibri"/>
          <w:szCs w:val="20"/>
          <w:lang w:val="en" w:eastAsia="en-AU"/>
        </w:rPr>
      </w:pPr>
      <w:r w:rsidRPr="00250875">
        <w:rPr>
          <w:rFonts w:ascii="Century Gothic" w:eastAsia="Times New Roman" w:hAnsi="Century Gothic" w:cs="Calibri"/>
          <w:szCs w:val="20"/>
          <w:lang w:val="en" w:eastAsia="en-AU"/>
        </w:rPr>
        <w:t>Is the proposal market-ready?</w:t>
      </w:r>
    </w:p>
    <w:p w14:paraId="1DEEBE64" w14:textId="77777777" w:rsidR="000421EE" w:rsidRPr="00250875" w:rsidRDefault="000421EE" w:rsidP="000421EE">
      <w:pPr>
        <w:shd w:val="clear" w:color="auto" w:fill="FFFFFF"/>
        <w:spacing w:before="100" w:beforeAutospacing="1" w:after="60"/>
        <w:ind w:right="284"/>
        <w:jc w:val="both"/>
        <w:rPr>
          <w:rFonts w:ascii="Century Gothic" w:eastAsia="Times New Roman" w:hAnsi="Century Gothic" w:cs="Calibri"/>
          <w:szCs w:val="20"/>
          <w:lang w:val="en" w:eastAsia="en-AU"/>
        </w:rPr>
      </w:pPr>
    </w:p>
    <w:p w14:paraId="6B0AC7DC" w14:textId="77777777" w:rsidR="000421EE" w:rsidRPr="00250875" w:rsidRDefault="000421EE" w:rsidP="000421EE">
      <w:pPr>
        <w:keepNext/>
        <w:keepLines/>
        <w:numPr>
          <w:ilvl w:val="0"/>
          <w:numId w:val="2"/>
        </w:numPr>
        <w:shd w:val="clear" w:color="auto" w:fill="FFFFFF"/>
        <w:spacing w:before="360" w:after="240" w:line="276" w:lineRule="auto"/>
        <w:ind w:left="425" w:right="284" w:hanging="709"/>
        <w:jc w:val="both"/>
        <w:outlineLvl w:val="1"/>
        <w:rPr>
          <w:rFonts w:ascii="Century Gothic" w:eastAsia="Times New Roman" w:hAnsi="Century Gothic" w:cs="Calibri"/>
          <w:bCs/>
          <w:iCs/>
          <w:color w:val="FF0000"/>
          <w:sz w:val="54"/>
          <w:szCs w:val="54"/>
          <w:lang w:eastAsia="en-AU"/>
        </w:rPr>
      </w:pPr>
      <w:r w:rsidRPr="00250875">
        <w:rPr>
          <w:rFonts w:ascii="Century Gothic" w:eastAsia="Times New Roman" w:hAnsi="Century Gothic" w:cs="Calibri"/>
          <w:bCs/>
          <w:iCs/>
          <w:color w:val="FF0000"/>
          <w:sz w:val="54"/>
          <w:szCs w:val="54"/>
          <w:lang w:eastAsia="en-AU"/>
        </w:rPr>
        <w:t>Eligibility criteria</w:t>
      </w:r>
    </w:p>
    <w:p w14:paraId="17A23258" w14:textId="77777777" w:rsidR="000421EE" w:rsidRPr="00250875" w:rsidRDefault="000421EE" w:rsidP="000421EE">
      <w:pPr>
        <w:numPr>
          <w:ilvl w:val="1"/>
          <w:numId w:val="2"/>
        </w:numPr>
        <w:spacing w:before="360" w:line="240" w:lineRule="atLeast"/>
        <w:ind w:left="993"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 xml:space="preserve">Eligibility </w:t>
      </w:r>
    </w:p>
    <w:p w14:paraId="44721157" w14:textId="77777777" w:rsidR="000421EE" w:rsidRPr="00250875" w:rsidRDefault="000421EE" w:rsidP="000421EE">
      <w:pPr>
        <w:spacing w:before="120" w:after="240" w:line="240" w:lineRule="atLeast"/>
        <w:ind w:left="992"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To be eligible for funding from the CNF Applicants must: </w:t>
      </w:r>
    </w:p>
    <w:p w14:paraId="6710195C" w14:textId="77777777" w:rsidR="000421EE" w:rsidRPr="00250875" w:rsidRDefault="000421EE"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have a turnover that is less than $25,000,000 per </w:t>
      </w:r>
      <w:proofErr w:type="gramStart"/>
      <w:r w:rsidRPr="00250875">
        <w:rPr>
          <w:rFonts w:ascii="Century Gothic" w:eastAsia="Times New Roman" w:hAnsi="Century Gothic" w:cs="Calibri"/>
          <w:bCs/>
          <w:szCs w:val="20"/>
          <w:lang w:eastAsia="en-AU"/>
        </w:rPr>
        <w:t>annum;</w:t>
      </w:r>
      <w:proofErr w:type="gramEnd"/>
    </w:p>
    <w:p w14:paraId="6FA9C7B2" w14:textId="77777777" w:rsidR="000421EE" w:rsidRPr="00250875" w:rsidRDefault="000421EE"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employ no more than 50 full time employees (excluding casual seasonal </w:t>
      </w:r>
      <w:proofErr w:type="spellStart"/>
      <w:r w:rsidRPr="00250875">
        <w:rPr>
          <w:rFonts w:ascii="Century Gothic" w:eastAsia="Times New Roman" w:hAnsi="Century Gothic" w:cs="Calibri"/>
          <w:bCs/>
          <w:szCs w:val="20"/>
          <w:lang w:eastAsia="en-AU"/>
        </w:rPr>
        <w:t>labour</w:t>
      </w:r>
      <w:proofErr w:type="spellEnd"/>
      <w:proofErr w:type="gramStart"/>
      <w:r w:rsidRPr="00250875">
        <w:rPr>
          <w:rFonts w:ascii="Century Gothic" w:eastAsia="Times New Roman" w:hAnsi="Century Gothic" w:cs="Calibri"/>
          <w:bCs/>
          <w:szCs w:val="20"/>
          <w:lang w:eastAsia="en-AU"/>
        </w:rPr>
        <w:t>);</w:t>
      </w:r>
      <w:proofErr w:type="gramEnd"/>
    </w:p>
    <w:p w14:paraId="5F5ED95E" w14:textId="77777777" w:rsidR="000421EE" w:rsidRPr="00250875" w:rsidRDefault="000421EE"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have a registered Australian Business </w:t>
      </w:r>
      <w:proofErr w:type="gramStart"/>
      <w:r w:rsidRPr="00250875">
        <w:rPr>
          <w:rFonts w:ascii="Century Gothic" w:eastAsia="Times New Roman" w:hAnsi="Century Gothic" w:cs="Calibri"/>
          <w:bCs/>
          <w:szCs w:val="20"/>
          <w:lang w:eastAsia="en-AU"/>
        </w:rPr>
        <w:t>Number;</w:t>
      </w:r>
      <w:proofErr w:type="gramEnd"/>
      <w:r w:rsidRPr="00250875">
        <w:rPr>
          <w:rFonts w:ascii="Century Gothic" w:eastAsia="Times New Roman" w:hAnsi="Century Gothic" w:cs="Calibri"/>
          <w:bCs/>
          <w:szCs w:val="20"/>
          <w:lang w:eastAsia="en-AU"/>
        </w:rPr>
        <w:t xml:space="preserve"> </w:t>
      </w:r>
    </w:p>
    <w:p w14:paraId="54C5E5F4" w14:textId="77777777" w:rsidR="000421EE" w:rsidRPr="00250875" w:rsidRDefault="000421EE"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have been trading for a minimum of two </w:t>
      </w:r>
      <w:proofErr w:type="gramStart"/>
      <w:r w:rsidRPr="00250875">
        <w:rPr>
          <w:rFonts w:ascii="Century Gothic" w:eastAsia="Times New Roman" w:hAnsi="Century Gothic" w:cs="Calibri"/>
          <w:bCs/>
          <w:szCs w:val="20"/>
          <w:lang w:eastAsia="en-AU"/>
        </w:rPr>
        <w:t>years;</w:t>
      </w:r>
      <w:proofErr w:type="gramEnd"/>
    </w:p>
    <w:p w14:paraId="4713B6AE" w14:textId="1A4BC1F8" w:rsidR="000421EE" w:rsidRDefault="000421EE"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provide financial statements for a minimum of the previous two financial </w:t>
      </w:r>
      <w:proofErr w:type="gramStart"/>
      <w:r w:rsidRPr="00250875">
        <w:rPr>
          <w:rFonts w:ascii="Century Gothic" w:eastAsia="Times New Roman" w:hAnsi="Century Gothic" w:cs="Calibri"/>
          <w:bCs/>
          <w:szCs w:val="20"/>
          <w:lang w:eastAsia="en-AU"/>
        </w:rPr>
        <w:t>years;</w:t>
      </w:r>
      <w:proofErr w:type="gramEnd"/>
    </w:p>
    <w:p w14:paraId="41AEAF67" w14:textId="7A38AA43" w:rsidR="000630E0" w:rsidRPr="00250875" w:rsidRDefault="000630E0" w:rsidP="000421EE">
      <w:pPr>
        <w:numPr>
          <w:ilvl w:val="0"/>
          <w:numId w:val="3"/>
        </w:numPr>
        <w:spacing w:before="120" w:line="240" w:lineRule="atLeast"/>
        <w:ind w:left="1560" w:right="284" w:hanging="567"/>
        <w:jc w:val="both"/>
        <w:rPr>
          <w:rFonts w:ascii="Century Gothic" w:eastAsia="Times New Roman" w:hAnsi="Century Gothic" w:cs="Calibri"/>
          <w:bCs/>
          <w:szCs w:val="20"/>
          <w:lang w:eastAsia="en-AU"/>
        </w:rPr>
      </w:pPr>
      <w:r>
        <w:rPr>
          <w:rFonts w:ascii="Century Gothic" w:eastAsia="Times New Roman" w:hAnsi="Century Gothic" w:cs="Calibri"/>
          <w:bCs/>
          <w:szCs w:val="20"/>
          <w:lang w:eastAsia="en-AU"/>
        </w:rPr>
        <w:t xml:space="preserve">demonstrate the project is unique and drives innovation, and provides outstanding sustainability </w:t>
      </w:r>
      <w:proofErr w:type="gramStart"/>
      <w:r>
        <w:rPr>
          <w:rFonts w:ascii="Century Gothic" w:eastAsia="Times New Roman" w:hAnsi="Century Gothic" w:cs="Calibri"/>
          <w:bCs/>
          <w:szCs w:val="20"/>
          <w:lang w:eastAsia="en-AU"/>
        </w:rPr>
        <w:t>benefits;</w:t>
      </w:r>
      <w:proofErr w:type="gramEnd"/>
    </w:p>
    <w:p w14:paraId="5A540069" w14:textId="77777777" w:rsidR="000421EE" w:rsidRPr="00250875" w:rsidRDefault="000421EE" w:rsidP="000421EE">
      <w:pPr>
        <w:numPr>
          <w:ilvl w:val="0"/>
          <w:numId w:val="3"/>
        </w:numPr>
        <w:spacing w:before="120" w:line="240" w:lineRule="atLeast"/>
        <w:ind w:left="1418" w:right="284" w:hanging="425"/>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provide a funding declaration from an external accountant on the accountant’s company letterhead confirming ability to fund applicant’s share of project costs and solvency.</w:t>
      </w:r>
    </w:p>
    <w:p w14:paraId="63A095C2" w14:textId="77777777" w:rsidR="000421EE" w:rsidRPr="00250875" w:rsidRDefault="000421EE" w:rsidP="000421EE">
      <w:pPr>
        <w:spacing w:before="120" w:line="240" w:lineRule="atLeast"/>
        <w:ind w:left="720"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To be eligible to apply for the Coles Nurture Fund </w:t>
      </w:r>
      <w:proofErr w:type="gramStart"/>
      <w:r w:rsidRPr="00250875">
        <w:rPr>
          <w:rFonts w:ascii="Century Gothic" w:eastAsia="Times New Roman" w:hAnsi="Century Gothic" w:cs="Calibri"/>
          <w:bCs/>
          <w:szCs w:val="20"/>
          <w:lang w:eastAsia="en-AU"/>
        </w:rPr>
        <w:t>all of</w:t>
      </w:r>
      <w:proofErr w:type="gramEnd"/>
      <w:r w:rsidRPr="00250875">
        <w:rPr>
          <w:rFonts w:ascii="Century Gothic" w:eastAsia="Times New Roman" w:hAnsi="Century Gothic" w:cs="Calibri"/>
          <w:bCs/>
          <w:szCs w:val="20"/>
          <w:lang w:eastAsia="en-AU"/>
        </w:rPr>
        <w:t xml:space="preserve"> the above criteria must be met.</w:t>
      </w:r>
    </w:p>
    <w:p w14:paraId="229E169C" w14:textId="77777777" w:rsidR="000421EE" w:rsidRPr="00250875" w:rsidRDefault="000421EE" w:rsidP="000421EE">
      <w:pPr>
        <w:spacing w:before="120" w:after="120" w:line="240" w:lineRule="atLeast"/>
        <w:ind w:left="720"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Applicants that have already secured co-investments for their project from other entities will be considered. </w:t>
      </w:r>
    </w:p>
    <w:p w14:paraId="25D61E10" w14:textId="11F749EB" w:rsidR="000421EE" w:rsidRPr="00250875" w:rsidRDefault="000421EE" w:rsidP="000421EE">
      <w:pPr>
        <w:autoSpaceDE w:val="0"/>
        <w:autoSpaceDN w:val="0"/>
        <w:ind w:left="720"/>
        <w:rPr>
          <w:rFonts w:ascii="Century Gothic" w:hAnsi="Century Gothic"/>
        </w:rPr>
      </w:pPr>
      <w:r w:rsidRPr="00250875">
        <w:rPr>
          <w:rFonts w:ascii="Century Gothic" w:hAnsi="Century Gothic"/>
        </w:rPr>
        <w:t xml:space="preserve">However, funds cannot be allocated for general operational expenses including </w:t>
      </w:r>
      <w:r w:rsidR="00CA2D3A">
        <w:rPr>
          <w:rFonts w:ascii="Century Gothic" w:hAnsi="Century Gothic"/>
        </w:rPr>
        <w:t xml:space="preserve">purchase of real estate, </w:t>
      </w:r>
      <w:r w:rsidRPr="00250875">
        <w:rPr>
          <w:rFonts w:ascii="Century Gothic" w:hAnsi="Century Gothic"/>
        </w:rPr>
        <w:t xml:space="preserve">rent, utilities, </w:t>
      </w:r>
      <w:proofErr w:type="gramStart"/>
      <w:r w:rsidRPr="00250875">
        <w:rPr>
          <w:rFonts w:ascii="Century Gothic" w:hAnsi="Century Gothic"/>
        </w:rPr>
        <w:t>marketing</w:t>
      </w:r>
      <w:proofErr w:type="gramEnd"/>
      <w:r w:rsidRPr="00250875">
        <w:rPr>
          <w:rFonts w:ascii="Century Gothic" w:hAnsi="Century Gothic"/>
        </w:rPr>
        <w:t xml:space="preserve"> or remuneration for existing staff. Nor can funds be used as security to obtain, or comply with, any form of loan, credit, </w:t>
      </w:r>
      <w:proofErr w:type="gramStart"/>
      <w:r w:rsidRPr="00250875">
        <w:rPr>
          <w:rFonts w:ascii="Century Gothic" w:hAnsi="Century Gothic"/>
        </w:rPr>
        <w:t>payment</w:t>
      </w:r>
      <w:proofErr w:type="gramEnd"/>
      <w:r w:rsidRPr="00250875">
        <w:rPr>
          <w:rFonts w:ascii="Century Gothic" w:hAnsi="Century Gothic"/>
        </w:rPr>
        <w:t xml:space="preserve"> or other interest or for the preparation of, or in the course of, any litigation. </w:t>
      </w:r>
    </w:p>
    <w:p w14:paraId="224C18EA" w14:textId="77777777" w:rsidR="000421EE" w:rsidRPr="00250875" w:rsidRDefault="000421EE" w:rsidP="000421EE">
      <w:pPr>
        <w:spacing w:before="120" w:after="120" w:line="240" w:lineRule="atLeast"/>
        <w:ind w:left="993" w:right="284"/>
        <w:jc w:val="both"/>
        <w:rPr>
          <w:rFonts w:ascii="Century Gothic" w:eastAsia="Times New Roman" w:hAnsi="Century Gothic" w:cs="Calibri"/>
          <w:bCs/>
          <w:szCs w:val="20"/>
          <w:lang w:eastAsia="en-AU"/>
        </w:rPr>
      </w:pPr>
    </w:p>
    <w:p w14:paraId="5C649F53" w14:textId="77777777" w:rsidR="000421EE" w:rsidRPr="00250875" w:rsidRDefault="000421EE" w:rsidP="000421EE">
      <w:pPr>
        <w:keepNext/>
        <w:keepLines/>
        <w:numPr>
          <w:ilvl w:val="0"/>
          <w:numId w:val="2"/>
        </w:numPr>
        <w:spacing w:after="240" w:line="276" w:lineRule="auto"/>
        <w:ind w:left="425" w:hanging="709"/>
        <w:outlineLvl w:val="1"/>
        <w:rPr>
          <w:rFonts w:ascii="Century Gothic" w:eastAsia="Times New Roman" w:hAnsi="Century Gothic" w:cs="Calibri"/>
          <w:bCs/>
          <w:iCs/>
          <w:color w:val="FF0000"/>
          <w:sz w:val="54"/>
          <w:szCs w:val="54"/>
          <w:lang w:eastAsia="en-AU"/>
        </w:rPr>
      </w:pPr>
      <w:r w:rsidRPr="00250875">
        <w:rPr>
          <w:rFonts w:ascii="Century Gothic" w:eastAsia="Times New Roman" w:hAnsi="Century Gothic" w:cs="Calibri"/>
          <w:b/>
          <w:bCs/>
          <w:iCs/>
          <w:color w:val="FF0000"/>
          <w:szCs w:val="20"/>
          <w:lang w:eastAsia="en-AU"/>
        </w:rPr>
        <w:br w:type="page"/>
      </w:r>
      <w:r w:rsidRPr="00250875">
        <w:rPr>
          <w:rFonts w:ascii="Century Gothic" w:eastAsia="Times New Roman" w:hAnsi="Century Gothic" w:cs="Calibri"/>
          <w:bCs/>
          <w:iCs/>
          <w:color w:val="FF0000"/>
          <w:sz w:val="54"/>
          <w:szCs w:val="54"/>
          <w:lang w:eastAsia="en-AU"/>
        </w:rPr>
        <w:t>Indicative timing and process</w:t>
      </w:r>
    </w:p>
    <w:p w14:paraId="1B411696" w14:textId="77777777" w:rsidR="000421EE" w:rsidRPr="00250875" w:rsidRDefault="000421EE" w:rsidP="000421EE">
      <w:pPr>
        <w:numPr>
          <w:ilvl w:val="1"/>
          <w:numId w:val="2"/>
        </w:numPr>
        <w:spacing w:before="240" w:after="240" w:line="240" w:lineRule="atLeast"/>
        <w:ind w:left="992"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Process</w:t>
      </w:r>
    </w:p>
    <w:p w14:paraId="2B0C2D65" w14:textId="23AF7263"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The Applicant should complete its CNF Application Form online and submit it via email to the Coles Nurture Fund Inbox: </w:t>
      </w:r>
      <w:hyperlink r:id="rId14" w:history="1">
        <w:r w:rsidRPr="00250875">
          <w:rPr>
            <w:rStyle w:val="Hyperlink"/>
            <w:rFonts w:ascii="Century Gothic" w:eastAsia="Times New Roman" w:hAnsi="Century Gothic" w:cs="Calibri"/>
            <w:bCs/>
            <w:szCs w:val="20"/>
            <w:lang w:eastAsia="en-AU"/>
          </w:rPr>
          <w:t>nurturefund@coles.com.au</w:t>
        </w:r>
      </w:hyperlink>
      <w:r w:rsidRPr="00250875">
        <w:rPr>
          <w:rFonts w:ascii="Century Gothic" w:eastAsia="Times New Roman" w:hAnsi="Century Gothic" w:cs="Calibri"/>
          <w:bCs/>
          <w:szCs w:val="20"/>
          <w:lang w:eastAsia="en-AU"/>
        </w:rPr>
        <w:t xml:space="preserve">. Attachments must be included with the Application Form. </w:t>
      </w:r>
    </w:p>
    <w:p w14:paraId="0D363850" w14:textId="77777777"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Receipt of applications will be acknowledged by email.</w:t>
      </w:r>
    </w:p>
    <w:p w14:paraId="741B0683" w14:textId="77777777"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Coles will evaluate the CNF Application in accordance with the evaluation criteria and objectives of the Coles Nurture Fund. CNF Applications will be </w:t>
      </w:r>
      <w:proofErr w:type="gramStart"/>
      <w:r w:rsidRPr="00250875">
        <w:rPr>
          <w:rFonts w:ascii="Century Gothic" w:eastAsia="Times New Roman" w:hAnsi="Century Gothic" w:cs="Calibri"/>
          <w:bCs/>
          <w:szCs w:val="20"/>
          <w:lang w:eastAsia="en-AU"/>
        </w:rPr>
        <w:t>shortlisted</w:t>
      </w:r>
      <w:proofErr w:type="gramEnd"/>
      <w:r w:rsidRPr="00250875">
        <w:rPr>
          <w:rFonts w:ascii="Century Gothic" w:eastAsia="Times New Roman" w:hAnsi="Century Gothic" w:cs="Calibri"/>
          <w:bCs/>
          <w:szCs w:val="20"/>
          <w:lang w:eastAsia="en-AU"/>
        </w:rPr>
        <w:t xml:space="preserve"> and these will be reviewed by the executive evaluation panel, assisted by independent industry advice where required.</w:t>
      </w:r>
    </w:p>
    <w:p w14:paraId="4BD5CB4C" w14:textId="77777777" w:rsidR="000421EE" w:rsidRPr="00250875" w:rsidRDefault="000421EE" w:rsidP="000421EE">
      <w:pPr>
        <w:numPr>
          <w:ilvl w:val="1"/>
          <w:numId w:val="2"/>
        </w:numPr>
        <w:spacing w:before="360" w:after="240" w:line="240" w:lineRule="atLeast"/>
        <w:ind w:left="992"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Coles Nurture Fund Application timelines</w:t>
      </w:r>
    </w:p>
    <w:p w14:paraId="63E4F840" w14:textId="64199A21"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The </w:t>
      </w:r>
      <w:r w:rsidR="005B22BA">
        <w:rPr>
          <w:rFonts w:ascii="Century Gothic" w:eastAsia="Times New Roman" w:hAnsi="Century Gothic" w:cs="Calibri"/>
          <w:bCs/>
          <w:szCs w:val="20"/>
          <w:lang w:eastAsia="en-AU"/>
        </w:rPr>
        <w:t>tenth</w:t>
      </w:r>
      <w:r w:rsidR="00A41975" w:rsidRPr="00250875">
        <w:rPr>
          <w:rFonts w:ascii="Century Gothic" w:eastAsia="Times New Roman" w:hAnsi="Century Gothic" w:cs="Calibri"/>
          <w:bCs/>
          <w:szCs w:val="20"/>
          <w:lang w:eastAsia="en-AU"/>
        </w:rPr>
        <w:t xml:space="preserve"> </w:t>
      </w:r>
      <w:r w:rsidRPr="00250875">
        <w:rPr>
          <w:rFonts w:ascii="Century Gothic" w:eastAsia="Times New Roman" w:hAnsi="Century Gothic" w:cs="Calibri"/>
          <w:bCs/>
          <w:szCs w:val="20"/>
          <w:lang w:eastAsia="en-AU"/>
        </w:rPr>
        <w:t xml:space="preserve">round of funding </w:t>
      </w:r>
      <w:r>
        <w:rPr>
          <w:rFonts w:ascii="Century Gothic" w:eastAsia="Times New Roman" w:hAnsi="Century Gothic" w:cs="Calibri"/>
          <w:bCs/>
          <w:szCs w:val="20"/>
          <w:lang w:eastAsia="en-AU"/>
        </w:rPr>
        <w:t>open</w:t>
      </w:r>
      <w:r w:rsidR="000D1A07">
        <w:rPr>
          <w:rFonts w:ascii="Century Gothic" w:eastAsia="Times New Roman" w:hAnsi="Century Gothic" w:cs="Calibri"/>
          <w:bCs/>
          <w:szCs w:val="20"/>
          <w:lang w:eastAsia="en-AU"/>
        </w:rPr>
        <w:t>s</w:t>
      </w:r>
      <w:r>
        <w:rPr>
          <w:rFonts w:ascii="Century Gothic" w:eastAsia="Times New Roman" w:hAnsi="Century Gothic" w:cs="Calibri"/>
          <w:bCs/>
          <w:szCs w:val="20"/>
          <w:lang w:eastAsia="en-AU"/>
        </w:rPr>
        <w:t xml:space="preserve"> </w:t>
      </w:r>
      <w:r w:rsidR="000D1A07">
        <w:rPr>
          <w:rFonts w:ascii="Century Gothic" w:eastAsia="Times New Roman" w:hAnsi="Century Gothic" w:cs="Calibri"/>
          <w:bCs/>
          <w:szCs w:val="20"/>
          <w:lang w:eastAsia="en-AU"/>
        </w:rPr>
        <w:t>o</w:t>
      </w:r>
      <w:r w:rsidR="005B22BA">
        <w:rPr>
          <w:rFonts w:ascii="Century Gothic" w:eastAsia="Times New Roman" w:hAnsi="Century Gothic" w:cs="Calibri"/>
          <w:bCs/>
          <w:szCs w:val="20"/>
          <w:lang w:eastAsia="en-AU"/>
        </w:rPr>
        <w:t xml:space="preserve">n </w:t>
      </w:r>
      <w:r w:rsidR="000D1A07">
        <w:rPr>
          <w:rFonts w:ascii="Century Gothic" w:eastAsia="Times New Roman" w:hAnsi="Century Gothic" w:cs="Calibri"/>
          <w:bCs/>
          <w:szCs w:val="20"/>
          <w:lang w:eastAsia="en-AU"/>
        </w:rPr>
        <w:t xml:space="preserve">Friday, 14 </w:t>
      </w:r>
      <w:r w:rsidR="005B22BA">
        <w:rPr>
          <w:rFonts w:ascii="Century Gothic" w:eastAsia="Times New Roman" w:hAnsi="Century Gothic" w:cs="Calibri"/>
          <w:bCs/>
          <w:szCs w:val="20"/>
          <w:lang w:eastAsia="en-AU"/>
        </w:rPr>
        <w:t xml:space="preserve">January 2022 </w:t>
      </w:r>
      <w:r>
        <w:rPr>
          <w:rFonts w:ascii="Century Gothic" w:eastAsia="Times New Roman" w:hAnsi="Century Gothic" w:cs="Calibri"/>
          <w:bCs/>
          <w:szCs w:val="20"/>
          <w:lang w:eastAsia="en-AU"/>
        </w:rPr>
        <w:t xml:space="preserve">and closes at 5pm AEST on </w:t>
      </w:r>
      <w:r w:rsidRPr="00AF756D">
        <w:rPr>
          <w:rFonts w:ascii="Century Gothic" w:eastAsia="Times New Roman" w:hAnsi="Century Gothic" w:cs="Calibri"/>
          <w:bCs/>
          <w:szCs w:val="20"/>
          <w:lang w:eastAsia="en-AU"/>
        </w:rPr>
        <w:t xml:space="preserve">Friday, </w:t>
      </w:r>
      <w:r w:rsidR="000D1A07">
        <w:rPr>
          <w:rFonts w:ascii="Century Gothic" w:eastAsia="Times New Roman" w:hAnsi="Century Gothic" w:cs="Calibri"/>
          <w:bCs/>
          <w:szCs w:val="20"/>
          <w:lang w:eastAsia="en-AU"/>
        </w:rPr>
        <w:t>25 February</w:t>
      </w:r>
      <w:r w:rsidR="00900037">
        <w:rPr>
          <w:rFonts w:ascii="Century Gothic" w:eastAsia="Times New Roman" w:hAnsi="Century Gothic" w:cs="Calibri"/>
          <w:bCs/>
          <w:szCs w:val="20"/>
          <w:lang w:eastAsia="en-AU"/>
        </w:rPr>
        <w:t xml:space="preserve"> </w:t>
      </w:r>
      <w:r w:rsidR="00AF756D" w:rsidRPr="00AF756D">
        <w:rPr>
          <w:rFonts w:ascii="Century Gothic" w:eastAsia="Times New Roman" w:hAnsi="Century Gothic" w:cs="Calibri"/>
          <w:bCs/>
          <w:szCs w:val="20"/>
          <w:lang w:eastAsia="en-AU"/>
        </w:rPr>
        <w:t>202</w:t>
      </w:r>
      <w:r w:rsidR="000D1A07">
        <w:rPr>
          <w:rFonts w:ascii="Century Gothic" w:eastAsia="Times New Roman" w:hAnsi="Century Gothic" w:cs="Calibri"/>
          <w:bCs/>
          <w:szCs w:val="20"/>
          <w:lang w:eastAsia="en-AU"/>
        </w:rPr>
        <w:t>2</w:t>
      </w:r>
      <w:r w:rsidRPr="00AF756D">
        <w:rPr>
          <w:rFonts w:ascii="Century Gothic" w:eastAsia="Times New Roman" w:hAnsi="Century Gothic" w:cs="Calibri"/>
          <w:bCs/>
          <w:szCs w:val="20"/>
          <w:lang w:eastAsia="en-AU"/>
        </w:rPr>
        <w:t>.</w:t>
      </w:r>
    </w:p>
    <w:p w14:paraId="6214A0B1" w14:textId="77777777" w:rsidR="000421EE" w:rsidRPr="00250875" w:rsidRDefault="000421EE" w:rsidP="000421EE">
      <w:pPr>
        <w:numPr>
          <w:ilvl w:val="1"/>
          <w:numId w:val="2"/>
        </w:numPr>
        <w:spacing w:before="360" w:after="240" w:line="240" w:lineRule="atLeast"/>
        <w:ind w:left="992"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Coles Nurture Fund and maximum funding amount</w:t>
      </w:r>
    </w:p>
    <w:p w14:paraId="4C65804A" w14:textId="77777777"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 xml:space="preserve">The maximum single allocation of funds under the CNF is $500,000. </w:t>
      </w:r>
    </w:p>
    <w:p w14:paraId="6CF7767D" w14:textId="77777777" w:rsidR="000421EE" w:rsidRPr="00250875" w:rsidRDefault="000421EE" w:rsidP="000421EE">
      <w:pPr>
        <w:numPr>
          <w:ilvl w:val="1"/>
          <w:numId w:val="2"/>
        </w:numPr>
        <w:spacing w:before="360" w:after="240" w:line="240" w:lineRule="atLeast"/>
        <w:ind w:left="992" w:right="284" w:hanging="567"/>
        <w:jc w:val="both"/>
        <w:rPr>
          <w:rFonts w:ascii="Century Gothic" w:eastAsia="Times New Roman" w:hAnsi="Century Gothic" w:cs="Calibri"/>
          <w:b/>
          <w:bCs/>
          <w:color w:val="FF0000"/>
          <w:sz w:val="32"/>
          <w:szCs w:val="20"/>
          <w:lang w:eastAsia="en-AU"/>
        </w:rPr>
      </w:pPr>
      <w:r w:rsidRPr="00250875">
        <w:rPr>
          <w:rFonts w:ascii="Century Gothic" w:eastAsia="Times New Roman" w:hAnsi="Century Gothic" w:cs="Calibri"/>
          <w:b/>
          <w:bCs/>
          <w:color w:val="FF0000"/>
          <w:sz w:val="32"/>
          <w:szCs w:val="20"/>
          <w:lang w:eastAsia="en-AU"/>
        </w:rPr>
        <w:t xml:space="preserve">Executive evaluation </w:t>
      </w:r>
    </w:p>
    <w:p w14:paraId="6C8990EB" w14:textId="77777777" w:rsidR="000421EE" w:rsidRPr="00250875" w:rsidRDefault="000421EE" w:rsidP="000421EE">
      <w:pPr>
        <w:spacing w:before="120"/>
        <w:ind w:left="993" w:right="284"/>
        <w:jc w:val="both"/>
        <w:rPr>
          <w:rFonts w:ascii="Century Gothic" w:hAnsi="Century Gothic" w:cs="Calibri"/>
          <w:szCs w:val="20"/>
        </w:rPr>
      </w:pPr>
      <w:r w:rsidRPr="00250875">
        <w:rPr>
          <w:rFonts w:ascii="Century Gothic" w:hAnsi="Century Gothic" w:cs="Calibri"/>
          <w:szCs w:val="20"/>
        </w:rPr>
        <w:t xml:space="preserve">A panel of Coles </w:t>
      </w:r>
      <w:r>
        <w:rPr>
          <w:rFonts w:ascii="Century Gothic" w:hAnsi="Century Gothic" w:cs="Calibri"/>
          <w:szCs w:val="20"/>
        </w:rPr>
        <w:t>representatives</w:t>
      </w:r>
      <w:r w:rsidRPr="00250875">
        <w:rPr>
          <w:rFonts w:ascii="Century Gothic" w:hAnsi="Century Gothic" w:cs="Calibri"/>
          <w:szCs w:val="20"/>
        </w:rPr>
        <w:t xml:space="preserve"> (</w:t>
      </w:r>
      <w:r>
        <w:rPr>
          <w:rFonts w:ascii="Century Gothic" w:hAnsi="Century Gothic" w:cs="Calibri"/>
          <w:szCs w:val="20"/>
        </w:rPr>
        <w:t xml:space="preserve">including members of the Coles </w:t>
      </w:r>
      <w:r w:rsidRPr="00AF756D">
        <w:rPr>
          <w:rFonts w:ascii="Century Gothic" w:hAnsi="Century Gothic" w:cs="Calibri"/>
          <w:szCs w:val="20"/>
        </w:rPr>
        <w:t>Executive</w:t>
      </w:r>
      <w:r>
        <w:rPr>
          <w:rFonts w:ascii="Century Gothic" w:hAnsi="Century Gothic" w:cs="Calibri"/>
          <w:szCs w:val="20"/>
        </w:rPr>
        <w:t xml:space="preserve"> Leadership Team</w:t>
      </w:r>
      <w:r w:rsidRPr="00250875">
        <w:rPr>
          <w:rFonts w:ascii="Century Gothic" w:hAnsi="Century Gothic" w:cs="Calibri"/>
          <w:szCs w:val="20"/>
        </w:rPr>
        <w:t>) will evaluate Applications in accordance with the evaluation criteria and upon competitive, merit-based principles. The panel that evaluates the CNF Applications may also be assisted by independent industry advisors and consultants, as reasonably required by Coles for the purposes of completing evaluations.</w:t>
      </w:r>
    </w:p>
    <w:p w14:paraId="74897CC8" w14:textId="77777777" w:rsidR="000421EE" w:rsidRPr="00250875" w:rsidRDefault="000421EE" w:rsidP="000421EE">
      <w:pPr>
        <w:numPr>
          <w:ilvl w:val="1"/>
          <w:numId w:val="2"/>
        </w:numPr>
        <w:spacing w:before="360" w:after="240" w:line="240" w:lineRule="atLeast"/>
        <w:ind w:left="992" w:right="284" w:hanging="567"/>
        <w:rPr>
          <w:rFonts w:ascii="Century Gothic" w:eastAsia="Times New Roman" w:hAnsi="Century Gothic" w:cs="Calibri"/>
          <w:b/>
          <w:bCs/>
          <w:color w:val="FF0000"/>
          <w:szCs w:val="20"/>
          <w:lang w:eastAsia="en-AU"/>
        </w:rPr>
      </w:pPr>
      <w:r w:rsidRPr="00250875">
        <w:rPr>
          <w:rFonts w:ascii="Century Gothic" w:eastAsia="Times New Roman" w:hAnsi="Century Gothic" w:cs="Calibri"/>
          <w:b/>
          <w:bCs/>
          <w:color w:val="FF0000"/>
          <w:sz w:val="32"/>
          <w:szCs w:val="20"/>
          <w:lang w:eastAsia="en-AU"/>
        </w:rPr>
        <w:t xml:space="preserve">Meetings with Coles </w:t>
      </w:r>
    </w:p>
    <w:p w14:paraId="5984F6C5" w14:textId="77777777" w:rsidR="000421EE" w:rsidRPr="00250875" w:rsidRDefault="000421EE" w:rsidP="000421EE">
      <w:pPr>
        <w:spacing w:before="120" w:line="240" w:lineRule="atLeast"/>
        <w:ind w:left="993" w:right="284"/>
        <w:jc w:val="both"/>
        <w:rPr>
          <w:rFonts w:ascii="Century Gothic" w:eastAsia="Times New Roman" w:hAnsi="Century Gothic" w:cs="Calibri"/>
          <w:bCs/>
          <w:szCs w:val="20"/>
          <w:lang w:eastAsia="en-AU"/>
        </w:rPr>
      </w:pPr>
      <w:r w:rsidRPr="00250875">
        <w:rPr>
          <w:rFonts w:ascii="Century Gothic" w:eastAsia="Times New Roman" w:hAnsi="Century Gothic" w:cs="Calibri"/>
          <w:bCs/>
          <w:szCs w:val="20"/>
          <w:lang w:eastAsia="en-AU"/>
        </w:rPr>
        <w:t>As a part of the CNF evaluation process, Coles may require CNF Applicants to attend meetings as reasonably required by Coles. If Coles requires the Applicant to attend any meetings</w:t>
      </w:r>
      <w:r w:rsidR="00AF756D">
        <w:rPr>
          <w:rFonts w:ascii="Century Gothic" w:eastAsia="Times New Roman" w:hAnsi="Century Gothic" w:cs="Calibri"/>
          <w:bCs/>
          <w:szCs w:val="20"/>
          <w:lang w:eastAsia="en-AU"/>
        </w:rPr>
        <w:t xml:space="preserve">, </w:t>
      </w:r>
      <w:r w:rsidRPr="00250875">
        <w:rPr>
          <w:rFonts w:ascii="Century Gothic" w:eastAsia="Times New Roman" w:hAnsi="Century Gothic" w:cs="Calibri"/>
          <w:bCs/>
          <w:szCs w:val="20"/>
          <w:lang w:eastAsia="en-AU"/>
        </w:rPr>
        <w:t xml:space="preserve">Coles will provide the Applicant with reasonable notice.  </w:t>
      </w:r>
    </w:p>
    <w:p w14:paraId="5CFBD5FB" w14:textId="77777777" w:rsidR="000421EE" w:rsidRPr="00250875" w:rsidRDefault="000421EE" w:rsidP="000421EE">
      <w:pPr>
        <w:keepNext/>
        <w:keepLines/>
        <w:numPr>
          <w:ilvl w:val="0"/>
          <w:numId w:val="2"/>
        </w:numPr>
        <w:spacing w:after="240" w:line="276" w:lineRule="auto"/>
        <w:ind w:left="425" w:hanging="709"/>
        <w:jc w:val="both"/>
        <w:outlineLvl w:val="1"/>
        <w:rPr>
          <w:rFonts w:ascii="Century Gothic" w:eastAsia="Times New Roman" w:hAnsi="Century Gothic" w:cs="Calibri"/>
          <w:bCs/>
          <w:iCs/>
          <w:color w:val="FF0000"/>
          <w:sz w:val="54"/>
          <w:szCs w:val="54"/>
          <w:lang w:eastAsia="en-AU"/>
        </w:rPr>
      </w:pPr>
      <w:r w:rsidRPr="00250875">
        <w:rPr>
          <w:rFonts w:ascii="Century Gothic" w:eastAsia="Times New Roman" w:hAnsi="Century Gothic" w:cs="Calibri"/>
          <w:b/>
          <w:bCs/>
          <w:iCs/>
          <w:color w:val="FF0000"/>
          <w:szCs w:val="20"/>
          <w:lang w:eastAsia="en-AU"/>
        </w:rPr>
        <w:br w:type="page"/>
      </w:r>
      <w:r w:rsidRPr="00250875">
        <w:rPr>
          <w:rFonts w:ascii="Century Gothic" w:eastAsia="Times New Roman" w:hAnsi="Century Gothic" w:cs="Calibri"/>
          <w:bCs/>
          <w:iCs/>
          <w:color w:val="FF0000"/>
          <w:sz w:val="54"/>
          <w:szCs w:val="54"/>
          <w:lang w:eastAsia="en-AU"/>
        </w:rPr>
        <w:t>Terms and conditions</w:t>
      </w:r>
    </w:p>
    <w:p w14:paraId="444CE609" w14:textId="77777777" w:rsidR="000421EE" w:rsidRPr="00250875" w:rsidRDefault="000421EE" w:rsidP="000421EE">
      <w:pPr>
        <w:numPr>
          <w:ilvl w:val="1"/>
          <w:numId w:val="2"/>
        </w:numPr>
        <w:spacing w:before="240" w:after="240" w:line="240" w:lineRule="atLeast"/>
        <w:ind w:left="992" w:hanging="567"/>
        <w:jc w:val="both"/>
        <w:rPr>
          <w:rFonts w:ascii="Century Gothic" w:eastAsia="Times New Roman" w:hAnsi="Century Gothic" w:cs="Calibri"/>
          <w:b/>
          <w:bCs/>
          <w:color w:val="FF0000"/>
          <w:sz w:val="32"/>
          <w:szCs w:val="32"/>
          <w:lang w:eastAsia="en-AU"/>
        </w:rPr>
      </w:pPr>
      <w:r w:rsidRPr="00250875">
        <w:rPr>
          <w:rFonts w:ascii="Century Gothic" w:eastAsia="Times New Roman" w:hAnsi="Century Gothic" w:cs="Calibri"/>
          <w:b/>
          <w:bCs/>
          <w:color w:val="FF0000"/>
          <w:sz w:val="32"/>
          <w:szCs w:val="32"/>
          <w:lang w:eastAsia="en-AU"/>
        </w:rPr>
        <w:t>Reservation of Coles rights</w:t>
      </w:r>
    </w:p>
    <w:p w14:paraId="5521B7AB" w14:textId="77777777" w:rsidR="000421EE" w:rsidRPr="00250875" w:rsidRDefault="000421EE" w:rsidP="000421EE">
      <w:pPr>
        <w:spacing w:before="120" w:line="240" w:lineRule="atLeast"/>
        <w:ind w:left="992"/>
        <w:jc w:val="both"/>
        <w:rPr>
          <w:rFonts w:ascii="Century Gothic" w:eastAsia="Times New Roman" w:hAnsi="Century Gothic" w:cs="Calibri"/>
          <w:bCs/>
          <w:lang w:eastAsia="en-AU"/>
        </w:rPr>
      </w:pPr>
      <w:r w:rsidRPr="00250875">
        <w:rPr>
          <w:rFonts w:ascii="Century Gothic" w:eastAsia="Times New Roman" w:hAnsi="Century Gothic" w:cs="Calibri"/>
          <w:bCs/>
          <w:lang w:eastAsia="en-AU"/>
        </w:rPr>
        <w:t>Coles may in its absolute discretion:</w:t>
      </w:r>
    </w:p>
    <w:p w14:paraId="098FF124" w14:textId="77777777" w:rsidR="000421EE" w:rsidRPr="00250875" w:rsidRDefault="000421EE" w:rsidP="000421EE">
      <w:pPr>
        <w:pStyle w:val="ListParagraph"/>
        <w:numPr>
          <w:ilvl w:val="0"/>
          <w:numId w:val="5"/>
        </w:numPr>
        <w:tabs>
          <w:tab w:val="left" w:pos="-4536"/>
        </w:tabs>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request clarification or further information in relation to a CNF </w:t>
      </w:r>
      <w:proofErr w:type="gramStart"/>
      <w:r w:rsidRPr="00250875">
        <w:rPr>
          <w:rFonts w:ascii="Century Gothic" w:eastAsia="Times New Roman" w:hAnsi="Century Gothic" w:cs="Calibri"/>
          <w:sz w:val="24"/>
          <w:szCs w:val="24"/>
          <w:lang w:eastAsia="en-AU"/>
        </w:rPr>
        <w:t>Application;</w:t>
      </w:r>
      <w:proofErr w:type="gramEnd"/>
    </w:p>
    <w:p w14:paraId="7222B9A2" w14:textId="77777777" w:rsidR="000421EE" w:rsidRPr="00250875" w:rsidRDefault="000421EE" w:rsidP="000421EE">
      <w:pPr>
        <w:pStyle w:val="ListParagraph"/>
        <w:numPr>
          <w:ilvl w:val="0"/>
          <w:numId w:val="5"/>
        </w:numPr>
        <w:tabs>
          <w:tab w:val="left" w:pos="-4536"/>
        </w:tabs>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accept or reject any CNF Application Form submitted after the closing </w:t>
      </w:r>
      <w:proofErr w:type="gramStart"/>
      <w:r w:rsidRPr="00250875">
        <w:rPr>
          <w:rFonts w:ascii="Century Gothic" w:eastAsia="Times New Roman" w:hAnsi="Century Gothic" w:cs="Calibri"/>
          <w:sz w:val="24"/>
          <w:szCs w:val="24"/>
          <w:lang w:eastAsia="en-AU"/>
        </w:rPr>
        <w:t>date</w:t>
      </w:r>
      <w:bookmarkStart w:id="1" w:name="_Ref213231445"/>
      <w:bookmarkEnd w:id="0"/>
      <w:r w:rsidRPr="00250875">
        <w:rPr>
          <w:rFonts w:ascii="Century Gothic" w:eastAsia="Times New Roman" w:hAnsi="Century Gothic" w:cs="Calibri"/>
          <w:sz w:val="24"/>
          <w:szCs w:val="24"/>
          <w:lang w:eastAsia="en-AU"/>
        </w:rPr>
        <w:t>;</w:t>
      </w:r>
      <w:proofErr w:type="gramEnd"/>
      <w:r w:rsidRPr="00250875">
        <w:rPr>
          <w:rFonts w:ascii="Century Gothic" w:eastAsia="Times New Roman" w:hAnsi="Century Gothic" w:cs="Calibri"/>
          <w:sz w:val="24"/>
          <w:szCs w:val="24"/>
          <w:lang w:eastAsia="en-AU"/>
        </w:rPr>
        <w:t xml:space="preserve"> </w:t>
      </w:r>
    </w:p>
    <w:p w14:paraId="39386799" w14:textId="77777777" w:rsidR="000421EE" w:rsidRPr="00250875" w:rsidRDefault="000421EE" w:rsidP="000421EE">
      <w:pPr>
        <w:pStyle w:val="ListParagraph"/>
        <w:numPr>
          <w:ilvl w:val="0"/>
          <w:numId w:val="5"/>
        </w:numPr>
        <w:tabs>
          <w:tab w:val="left" w:pos="-4536"/>
        </w:tabs>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accept or reject the whole or part of any CNF Application Form to the extent, in the case of part acceptance, that part of the CNF Application is capable of partial acceptance and whether it is an option included in the CNF Application or </w:t>
      </w:r>
      <w:proofErr w:type="gramStart"/>
      <w:r w:rsidRPr="00250875">
        <w:rPr>
          <w:rFonts w:ascii="Century Gothic" w:eastAsia="Times New Roman" w:hAnsi="Century Gothic" w:cs="Calibri"/>
          <w:sz w:val="24"/>
          <w:szCs w:val="24"/>
          <w:lang w:eastAsia="en-AU"/>
        </w:rPr>
        <w:t>otherwise;</w:t>
      </w:r>
      <w:proofErr w:type="gramEnd"/>
      <w:r w:rsidRPr="00250875">
        <w:rPr>
          <w:rFonts w:ascii="Century Gothic" w:eastAsia="Times New Roman" w:hAnsi="Century Gothic" w:cs="Calibri"/>
          <w:sz w:val="24"/>
          <w:szCs w:val="24"/>
          <w:lang w:eastAsia="en-AU"/>
        </w:rPr>
        <w:t xml:space="preserve"> </w:t>
      </w:r>
    </w:p>
    <w:p w14:paraId="43EB3A37" w14:textId="77777777" w:rsidR="000421EE" w:rsidRPr="00250875" w:rsidRDefault="000421EE" w:rsidP="000421EE">
      <w:pPr>
        <w:pStyle w:val="ListParagraph"/>
        <w:numPr>
          <w:ilvl w:val="0"/>
          <w:numId w:val="5"/>
        </w:numPr>
        <w:tabs>
          <w:tab w:val="left" w:pos="-4536"/>
        </w:tabs>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accept or reject:</w:t>
      </w:r>
      <w:bookmarkEnd w:id="1"/>
    </w:p>
    <w:p w14:paraId="32251D75" w14:textId="77777777" w:rsidR="000421EE" w:rsidRPr="00250875" w:rsidRDefault="000421EE" w:rsidP="000421EE">
      <w:pPr>
        <w:numPr>
          <w:ilvl w:val="8"/>
          <w:numId w:val="1"/>
        </w:numPr>
        <w:tabs>
          <w:tab w:val="clear" w:pos="2126"/>
          <w:tab w:val="num" w:pos="-7088"/>
        </w:tabs>
        <w:ind w:left="1843" w:hanging="567"/>
        <w:jc w:val="both"/>
        <w:rPr>
          <w:rFonts w:ascii="Century Gothic" w:eastAsia="Times New Roman" w:hAnsi="Century Gothic" w:cs="Calibri"/>
          <w:lang w:eastAsia="en-AU"/>
        </w:rPr>
      </w:pPr>
      <w:r w:rsidRPr="00250875">
        <w:rPr>
          <w:rFonts w:ascii="Century Gothic" w:eastAsia="Times New Roman" w:hAnsi="Century Gothic" w:cs="Calibri"/>
          <w:lang w:eastAsia="en-AU"/>
        </w:rPr>
        <w:t xml:space="preserve">the lowest amount of funding sought in a CNF </w:t>
      </w:r>
      <w:proofErr w:type="gramStart"/>
      <w:r w:rsidRPr="00250875">
        <w:rPr>
          <w:rFonts w:ascii="Century Gothic" w:eastAsia="Times New Roman" w:hAnsi="Century Gothic" w:cs="Calibri"/>
          <w:lang w:eastAsia="en-AU"/>
        </w:rPr>
        <w:t>Application;</w:t>
      </w:r>
      <w:proofErr w:type="gramEnd"/>
      <w:r w:rsidRPr="00250875">
        <w:rPr>
          <w:rFonts w:ascii="Century Gothic" w:eastAsia="Times New Roman" w:hAnsi="Century Gothic" w:cs="Calibri"/>
          <w:lang w:eastAsia="en-AU"/>
        </w:rPr>
        <w:t xml:space="preserve"> </w:t>
      </w:r>
    </w:p>
    <w:p w14:paraId="54E7E44C" w14:textId="77777777" w:rsidR="000421EE" w:rsidRPr="00250875" w:rsidRDefault="000421EE" w:rsidP="000421EE">
      <w:pPr>
        <w:numPr>
          <w:ilvl w:val="8"/>
          <w:numId w:val="1"/>
        </w:numPr>
        <w:tabs>
          <w:tab w:val="clear" w:pos="2126"/>
          <w:tab w:val="num" w:pos="-7088"/>
        </w:tabs>
        <w:ind w:left="1843" w:hanging="567"/>
        <w:jc w:val="both"/>
        <w:rPr>
          <w:rFonts w:ascii="Century Gothic" w:eastAsia="Times New Roman" w:hAnsi="Century Gothic" w:cs="Calibri"/>
          <w:lang w:eastAsia="en-AU"/>
        </w:rPr>
      </w:pPr>
      <w:r w:rsidRPr="00250875">
        <w:rPr>
          <w:rFonts w:ascii="Century Gothic" w:eastAsia="Times New Roman" w:hAnsi="Century Gothic" w:cs="Calibri"/>
          <w:lang w:eastAsia="en-AU"/>
        </w:rPr>
        <w:t xml:space="preserve">the best CNF Application; or </w:t>
      </w:r>
    </w:p>
    <w:p w14:paraId="5F2E2CCC" w14:textId="77777777" w:rsidR="000421EE" w:rsidRPr="00250875" w:rsidRDefault="000421EE" w:rsidP="000421EE">
      <w:pPr>
        <w:numPr>
          <w:ilvl w:val="8"/>
          <w:numId w:val="1"/>
        </w:numPr>
        <w:tabs>
          <w:tab w:val="clear" w:pos="2126"/>
          <w:tab w:val="num" w:pos="-7088"/>
        </w:tabs>
        <w:ind w:left="1843" w:hanging="567"/>
        <w:jc w:val="both"/>
        <w:rPr>
          <w:rFonts w:ascii="Century Gothic" w:eastAsia="Times New Roman" w:hAnsi="Century Gothic" w:cs="Calibri"/>
          <w:lang w:eastAsia="en-AU"/>
        </w:rPr>
      </w:pPr>
      <w:r w:rsidRPr="00250875">
        <w:rPr>
          <w:rFonts w:ascii="Century Gothic" w:eastAsia="Times New Roman" w:hAnsi="Century Gothic" w:cs="Calibri"/>
          <w:lang w:eastAsia="en-AU"/>
        </w:rPr>
        <w:t xml:space="preserve">any CNF </w:t>
      </w:r>
      <w:proofErr w:type="gramStart"/>
      <w:r w:rsidRPr="00250875">
        <w:rPr>
          <w:rFonts w:ascii="Century Gothic" w:eastAsia="Times New Roman" w:hAnsi="Century Gothic" w:cs="Calibri"/>
          <w:lang w:eastAsia="en-AU"/>
        </w:rPr>
        <w:t>Application</w:t>
      </w:r>
      <w:bookmarkStart w:id="2" w:name="_Toc44484305"/>
      <w:bookmarkStart w:id="3" w:name="_Toc44484481"/>
      <w:bookmarkStart w:id="4" w:name="_Toc45534444"/>
      <w:bookmarkStart w:id="5" w:name="_Toc45534609"/>
      <w:bookmarkStart w:id="6" w:name="_Toc50883412"/>
      <w:r w:rsidRPr="00250875">
        <w:rPr>
          <w:rFonts w:ascii="Century Gothic" w:eastAsia="Times New Roman" w:hAnsi="Century Gothic" w:cs="Calibri"/>
          <w:lang w:eastAsia="en-AU"/>
        </w:rPr>
        <w:t>;</w:t>
      </w:r>
      <w:proofErr w:type="gramEnd"/>
      <w:r w:rsidRPr="00250875">
        <w:rPr>
          <w:rFonts w:ascii="Century Gothic" w:eastAsia="Times New Roman" w:hAnsi="Century Gothic" w:cs="Calibri"/>
          <w:lang w:eastAsia="en-AU"/>
        </w:rPr>
        <w:t xml:space="preserve"> </w:t>
      </w:r>
    </w:p>
    <w:p w14:paraId="09796B40" w14:textId="77777777" w:rsidR="000421EE" w:rsidRPr="00250875" w:rsidRDefault="000421EE" w:rsidP="000421EE">
      <w:pPr>
        <w:pStyle w:val="ListParagraph"/>
        <w:numPr>
          <w:ilvl w:val="0"/>
          <w:numId w:val="6"/>
        </w:numPr>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consider or accept, or refuse to consider or accept, any non-conforming CNF </w:t>
      </w:r>
      <w:proofErr w:type="gramStart"/>
      <w:r w:rsidRPr="00250875">
        <w:rPr>
          <w:rFonts w:ascii="Century Gothic" w:eastAsia="Times New Roman" w:hAnsi="Century Gothic" w:cs="Calibri"/>
          <w:sz w:val="24"/>
          <w:szCs w:val="24"/>
          <w:lang w:eastAsia="en-AU"/>
        </w:rPr>
        <w:t>Application</w:t>
      </w:r>
      <w:bookmarkEnd w:id="2"/>
      <w:bookmarkEnd w:id="3"/>
      <w:bookmarkEnd w:id="4"/>
      <w:bookmarkEnd w:id="5"/>
      <w:bookmarkEnd w:id="6"/>
      <w:r w:rsidRPr="00250875">
        <w:rPr>
          <w:rFonts w:ascii="Century Gothic" w:eastAsia="Times New Roman" w:hAnsi="Century Gothic" w:cs="Calibri"/>
          <w:sz w:val="24"/>
          <w:szCs w:val="24"/>
          <w:lang w:eastAsia="en-AU"/>
        </w:rPr>
        <w:t>;</w:t>
      </w:r>
      <w:proofErr w:type="gramEnd"/>
      <w:r w:rsidRPr="00250875">
        <w:rPr>
          <w:rFonts w:ascii="Century Gothic" w:eastAsia="Times New Roman" w:hAnsi="Century Gothic" w:cs="Calibri"/>
          <w:sz w:val="24"/>
          <w:szCs w:val="24"/>
          <w:lang w:eastAsia="en-AU"/>
        </w:rPr>
        <w:t xml:space="preserve"> </w:t>
      </w:r>
      <w:bookmarkStart w:id="7" w:name="_Toc44484307"/>
      <w:bookmarkStart w:id="8" w:name="_Toc44484483"/>
      <w:bookmarkStart w:id="9" w:name="_Toc45534446"/>
      <w:bookmarkStart w:id="10" w:name="_Toc45534611"/>
      <w:bookmarkStart w:id="11" w:name="_Toc50883414"/>
    </w:p>
    <w:p w14:paraId="12142143" w14:textId="77777777" w:rsidR="000421EE" w:rsidRPr="00250875" w:rsidRDefault="000421EE" w:rsidP="000421EE">
      <w:pPr>
        <w:pStyle w:val="ListParagraph"/>
        <w:numPr>
          <w:ilvl w:val="0"/>
          <w:numId w:val="6"/>
        </w:numPr>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vary the CNF Application process at any time in which case Coles will provide the Applicant with reasonable notice to this </w:t>
      </w:r>
      <w:proofErr w:type="gramStart"/>
      <w:r w:rsidRPr="00250875">
        <w:rPr>
          <w:rFonts w:ascii="Century Gothic" w:eastAsia="Times New Roman" w:hAnsi="Century Gothic" w:cs="Calibri"/>
          <w:sz w:val="24"/>
          <w:szCs w:val="24"/>
          <w:lang w:eastAsia="en-AU"/>
        </w:rPr>
        <w:t>effect;</w:t>
      </w:r>
      <w:proofErr w:type="gramEnd"/>
    </w:p>
    <w:p w14:paraId="294CC4DC" w14:textId="77777777" w:rsidR="000421EE" w:rsidRPr="00250875" w:rsidRDefault="000421EE" w:rsidP="000421EE">
      <w:pPr>
        <w:pStyle w:val="ListParagraph"/>
        <w:numPr>
          <w:ilvl w:val="0"/>
          <w:numId w:val="6"/>
        </w:numPr>
        <w:spacing w:after="0" w:line="240" w:lineRule="auto"/>
        <w:ind w:left="1276" w:hanging="283"/>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 xml:space="preserve">at any time terminate the CNF Application process or suspend any part of the process with respect to any </w:t>
      </w:r>
      <w:proofErr w:type="gramStart"/>
      <w:r w:rsidRPr="00250875">
        <w:rPr>
          <w:rFonts w:ascii="Century Gothic" w:eastAsia="Times New Roman" w:hAnsi="Century Gothic" w:cs="Calibri"/>
          <w:sz w:val="24"/>
          <w:szCs w:val="24"/>
          <w:lang w:eastAsia="en-AU"/>
        </w:rPr>
        <w:t>Applicant;</w:t>
      </w:r>
      <w:proofErr w:type="gramEnd"/>
      <w:r w:rsidRPr="00250875">
        <w:rPr>
          <w:rFonts w:ascii="Century Gothic" w:eastAsia="Times New Roman" w:hAnsi="Century Gothic" w:cs="Calibri"/>
          <w:sz w:val="24"/>
          <w:szCs w:val="24"/>
          <w:lang w:eastAsia="en-AU"/>
        </w:rPr>
        <w:t xml:space="preserve"> </w:t>
      </w:r>
    </w:p>
    <w:p w14:paraId="0128E446" w14:textId="77777777" w:rsidR="000421EE" w:rsidRPr="00250875" w:rsidRDefault="000421EE" w:rsidP="000421EE">
      <w:pPr>
        <w:pStyle w:val="ListParagraph"/>
        <w:numPr>
          <w:ilvl w:val="0"/>
          <w:numId w:val="6"/>
        </w:numPr>
        <w:spacing w:after="0" w:line="240" w:lineRule="auto"/>
        <w:ind w:left="1276" w:hanging="284"/>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vary the eligibility criteria, in which case Coles will provide applicants with reasonable notice to this effect; and</w:t>
      </w:r>
    </w:p>
    <w:p w14:paraId="18C9F553" w14:textId="77777777" w:rsidR="000421EE" w:rsidRPr="00250875" w:rsidRDefault="000421EE" w:rsidP="000421EE">
      <w:pPr>
        <w:pStyle w:val="ListParagraph"/>
        <w:numPr>
          <w:ilvl w:val="0"/>
          <w:numId w:val="6"/>
        </w:numPr>
        <w:spacing w:after="0" w:line="240" w:lineRule="auto"/>
        <w:ind w:left="1276" w:hanging="284"/>
        <w:contextualSpacing w:val="0"/>
        <w:jc w:val="both"/>
        <w:rPr>
          <w:rFonts w:ascii="Century Gothic" w:eastAsia="Times New Roman" w:hAnsi="Century Gothic" w:cs="Calibri"/>
          <w:sz w:val="24"/>
          <w:szCs w:val="24"/>
          <w:lang w:eastAsia="en-AU"/>
        </w:rPr>
      </w:pPr>
      <w:r w:rsidRPr="00250875">
        <w:rPr>
          <w:rFonts w:ascii="Century Gothic" w:eastAsia="Times New Roman" w:hAnsi="Century Gothic" w:cs="Calibri"/>
          <w:sz w:val="24"/>
          <w:szCs w:val="24"/>
          <w:lang w:eastAsia="en-AU"/>
        </w:rPr>
        <w:t>vary the</w:t>
      </w:r>
      <w:r w:rsidRPr="00250875">
        <w:rPr>
          <w:rFonts w:ascii="Century Gothic" w:hAnsi="Century Gothic" w:cs="Calibri"/>
          <w:sz w:val="24"/>
          <w:szCs w:val="24"/>
        </w:rPr>
        <w:t xml:space="preserve"> total aggregate amount allocated to the CNF in any year</w:t>
      </w:r>
      <w:r w:rsidRPr="00250875">
        <w:rPr>
          <w:rFonts w:ascii="Century Gothic" w:eastAsia="Times New Roman" w:hAnsi="Century Gothic" w:cs="Calibri"/>
          <w:sz w:val="24"/>
          <w:szCs w:val="24"/>
          <w:lang w:eastAsia="en-AU"/>
        </w:rPr>
        <w:t>.</w:t>
      </w:r>
    </w:p>
    <w:p w14:paraId="16D524DB" w14:textId="77777777" w:rsidR="000421EE" w:rsidRPr="00250875" w:rsidRDefault="000421EE" w:rsidP="000421EE">
      <w:pPr>
        <w:spacing w:before="100" w:line="240" w:lineRule="atLeast"/>
        <w:ind w:left="992"/>
        <w:jc w:val="both"/>
        <w:rPr>
          <w:rFonts w:ascii="Century Gothic" w:eastAsia="Times New Roman" w:hAnsi="Century Gothic" w:cs="Calibri"/>
          <w:lang w:eastAsia="en-AU"/>
        </w:rPr>
      </w:pPr>
      <w:r w:rsidRPr="00250875">
        <w:rPr>
          <w:rFonts w:ascii="Century Gothic" w:eastAsia="Times New Roman" w:hAnsi="Century Gothic" w:cs="Calibri"/>
          <w:lang w:eastAsia="en-AU"/>
        </w:rPr>
        <w:t>Applicants have no claim against Coles in connection with the exercise or the failure to exercise any of the rights of Coles.</w:t>
      </w:r>
    </w:p>
    <w:bookmarkEnd w:id="7"/>
    <w:bookmarkEnd w:id="8"/>
    <w:bookmarkEnd w:id="9"/>
    <w:bookmarkEnd w:id="10"/>
    <w:bookmarkEnd w:id="11"/>
    <w:p w14:paraId="09F3B147" w14:textId="77777777" w:rsidR="000421EE" w:rsidRPr="00250875" w:rsidRDefault="000421EE" w:rsidP="000421EE">
      <w:pPr>
        <w:numPr>
          <w:ilvl w:val="1"/>
          <w:numId w:val="2"/>
        </w:numPr>
        <w:spacing w:before="360" w:after="240" w:line="240" w:lineRule="atLeast"/>
        <w:ind w:left="992" w:hanging="567"/>
        <w:jc w:val="both"/>
        <w:rPr>
          <w:rFonts w:ascii="Century Gothic" w:eastAsia="Times New Roman" w:hAnsi="Century Gothic" w:cs="Calibri"/>
          <w:b/>
          <w:bCs/>
          <w:color w:val="FF0000"/>
          <w:sz w:val="32"/>
          <w:szCs w:val="32"/>
          <w:lang w:eastAsia="en-AU"/>
        </w:rPr>
      </w:pPr>
      <w:r w:rsidRPr="00250875">
        <w:rPr>
          <w:rFonts w:ascii="Century Gothic" w:eastAsia="Times New Roman" w:hAnsi="Century Gothic" w:cs="Calibri"/>
          <w:b/>
          <w:bCs/>
          <w:color w:val="FF0000"/>
          <w:sz w:val="32"/>
          <w:szCs w:val="32"/>
          <w:lang w:eastAsia="en-AU"/>
        </w:rPr>
        <w:t>No collusion</w:t>
      </w:r>
    </w:p>
    <w:p w14:paraId="64E4A61A" w14:textId="77777777" w:rsidR="000421EE" w:rsidRPr="00250875" w:rsidRDefault="000421EE" w:rsidP="000421EE">
      <w:pPr>
        <w:spacing w:before="120" w:line="240" w:lineRule="atLeast"/>
        <w:ind w:left="993"/>
        <w:jc w:val="both"/>
        <w:rPr>
          <w:rFonts w:ascii="Century Gothic" w:eastAsia="Times New Roman" w:hAnsi="Century Gothic" w:cs="Calibri"/>
          <w:bCs/>
          <w:lang w:eastAsia="en-AU"/>
        </w:rPr>
      </w:pPr>
      <w:r w:rsidRPr="00250875">
        <w:rPr>
          <w:rFonts w:ascii="Century Gothic" w:eastAsia="Times New Roman" w:hAnsi="Century Gothic" w:cs="Calibri"/>
          <w:bCs/>
          <w:lang w:eastAsia="en-AU"/>
        </w:rPr>
        <w:t>The Applicant must not engage in collusion, anti-competitive conduct or any similar conduct with another person involved with a competing CNF Application. If Coles reasonably believes there has been a failure by the Applicant to comply with this clause, Coles may exclude the Applicant from further participation in the CNF Application process without any claim for compensation or other liability the Applicant may allege against Coles.</w:t>
      </w:r>
    </w:p>
    <w:p w14:paraId="32C52992" w14:textId="77777777" w:rsidR="000421EE" w:rsidRPr="00250875" w:rsidRDefault="000421EE" w:rsidP="000421EE">
      <w:pPr>
        <w:numPr>
          <w:ilvl w:val="1"/>
          <w:numId w:val="2"/>
        </w:numPr>
        <w:spacing w:before="360" w:after="240" w:line="276" w:lineRule="auto"/>
        <w:ind w:left="992" w:hanging="567"/>
        <w:rPr>
          <w:rFonts w:ascii="Century Gothic" w:eastAsia="Times New Roman" w:hAnsi="Century Gothic" w:cs="Calibri"/>
          <w:b/>
          <w:bCs/>
          <w:color w:val="FF0000"/>
          <w:sz w:val="32"/>
          <w:lang w:eastAsia="en-AU"/>
        </w:rPr>
      </w:pPr>
      <w:r w:rsidRPr="00250875">
        <w:rPr>
          <w:rFonts w:ascii="Century Gothic" w:eastAsia="Times New Roman" w:hAnsi="Century Gothic" w:cs="Calibri"/>
          <w:b/>
          <w:bCs/>
          <w:color w:val="FF0000"/>
          <w:sz w:val="32"/>
          <w:lang w:eastAsia="en-AU"/>
        </w:rPr>
        <w:t>License to Coles and Disclosure Rights</w:t>
      </w:r>
    </w:p>
    <w:p w14:paraId="50D89A68" w14:textId="77777777" w:rsidR="000421EE" w:rsidRPr="00250875" w:rsidRDefault="000421EE" w:rsidP="000421EE">
      <w:pPr>
        <w:spacing w:before="120" w:line="240" w:lineRule="atLeast"/>
        <w:ind w:left="993"/>
        <w:jc w:val="both"/>
        <w:rPr>
          <w:rFonts w:ascii="Century Gothic" w:eastAsia="Times New Roman" w:hAnsi="Century Gothic" w:cs="Calibri"/>
          <w:bCs/>
          <w:lang w:eastAsia="en-AU"/>
        </w:rPr>
      </w:pPr>
      <w:r w:rsidRPr="00250875">
        <w:rPr>
          <w:rFonts w:ascii="Century Gothic" w:eastAsia="Times New Roman" w:hAnsi="Century Gothic" w:cs="Calibri"/>
          <w:bCs/>
          <w:lang w:eastAsia="en-AU"/>
        </w:rPr>
        <w:t>The Applicant grants Coles and its Related Bodies Corporate an irrevocable, non-exclusive, royalty</w:t>
      </w:r>
      <w:r w:rsidR="00AF756D">
        <w:rPr>
          <w:rFonts w:ascii="Century Gothic" w:eastAsia="Times New Roman" w:hAnsi="Century Gothic" w:cs="Calibri"/>
          <w:bCs/>
          <w:lang w:eastAsia="en-AU"/>
        </w:rPr>
        <w:t>-</w:t>
      </w:r>
      <w:r w:rsidRPr="00250875">
        <w:rPr>
          <w:rFonts w:ascii="Century Gothic" w:eastAsia="Times New Roman" w:hAnsi="Century Gothic" w:cs="Calibri"/>
          <w:bCs/>
          <w:lang w:eastAsia="en-AU"/>
        </w:rPr>
        <w:t xml:space="preserve">free </w:t>
      </w:r>
      <w:proofErr w:type="spellStart"/>
      <w:r w:rsidRPr="00250875">
        <w:rPr>
          <w:rFonts w:ascii="Century Gothic" w:eastAsia="Times New Roman" w:hAnsi="Century Gothic" w:cs="Calibri"/>
          <w:bCs/>
          <w:lang w:eastAsia="en-AU"/>
        </w:rPr>
        <w:t>licence</w:t>
      </w:r>
      <w:proofErr w:type="spellEnd"/>
      <w:r w:rsidRPr="00250875">
        <w:rPr>
          <w:rFonts w:ascii="Century Gothic" w:eastAsia="Times New Roman" w:hAnsi="Century Gothic" w:cs="Calibri"/>
          <w:bCs/>
          <w:lang w:eastAsia="en-AU"/>
        </w:rPr>
        <w:t xml:space="preserve"> to use and reproduce and modify the whole or any part of a CNF Application or any other documentation or information provided by the Applicant as part of the CNF Application process, only for the purposes of evaluating the CNF Application </w:t>
      </w:r>
      <w:proofErr w:type="gramStart"/>
      <w:r w:rsidRPr="00250875">
        <w:rPr>
          <w:rFonts w:ascii="Century Gothic" w:eastAsia="Times New Roman" w:hAnsi="Century Gothic" w:cs="Calibri"/>
          <w:bCs/>
          <w:lang w:eastAsia="en-AU"/>
        </w:rPr>
        <w:t>Forms, and</w:t>
      </w:r>
      <w:proofErr w:type="gramEnd"/>
      <w:r w:rsidRPr="00250875">
        <w:rPr>
          <w:rFonts w:ascii="Century Gothic" w:eastAsia="Times New Roman" w:hAnsi="Century Gothic" w:cs="Calibri"/>
          <w:bCs/>
          <w:lang w:eastAsia="en-AU"/>
        </w:rPr>
        <w:t xml:space="preserve"> providing support from the CNF pursuant to a CNF Funding Agreement.</w:t>
      </w:r>
    </w:p>
    <w:p w14:paraId="20A875DA" w14:textId="77777777" w:rsidR="000421EE" w:rsidRDefault="000421EE" w:rsidP="000421EE">
      <w:pPr>
        <w:rPr>
          <w:rFonts w:ascii="Century Gothic" w:eastAsia="Times New Roman" w:hAnsi="Century Gothic" w:cs="Calibri"/>
          <w:b/>
          <w:bCs/>
          <w:color w:val="FF0000"/>
          <w:sz w:val="32"/>
          <w:lang w:eastAsia="en-AU"/>
        </w:rPr>
      </w:pPr>
      <w:r>
        <w:rPr>
          <w:rFonts w:ascii="Century Gothic" w:eastAsia="Times New Roman" w:hAnsi="Century Gothic" w:cs="Calibri"/>
          <w:b/>
          <w:bCs/>
          <w:color w:val="FF0000"/>
          <w:sz w:val="32"/>
          <w:lang w:eastAsia="en-AU"/>
        </w:rPr>
        <w:br w:type="page"/>
      </w:r>
    </w:p>
    <w:p w14:paraId="79BDFF83" w14:textId="77777777" w:rsidR="000421EE" w:rsidRPr="00250875" w:rsidRDefault="000421EE" w:rsidP="000421EE">
      <w:pPr>
        <w:numPr>
          <w:ilvl w:val="1"/>
          <w:numId w:val="2"/>
        </w:numPr>
        <w:tabs>
          <w:tab w:val="left" w:pos="993"/>
        </w:tabs>
        <w:spacing w:before="280" w:after="240" w:line="240" w:lineRule="atLeast"/>
        <w:ind w:left="850" w:hanging="425"/>
        <w:jc w:val="both"/>
        <w:rPr>
          <w:rFonts w:ascii="Century Gothic" w:eastAsia="Times New Roman" w:hAnsi="Century Gothic" w:cs="Calibri"/>
          <w:b/>
          <w:bCs/>
          <w:color w:val="FF0000"/>
          <w:sz w:val="32"/>
          <w:lang w:eastAsia="en-AU"/>
        </w:rPr>
      </w:pPr>
      <w:r w:rsidRPr="00250875">
        <w:rPr>
          <w:rFonts w:ascii="Century Gothic" w:eastAsia="Times New Roman" w:hAnsi="Century Gothic" w:cs="Calibri"/>
          <w:b/>
          <w:bCs/>
          <w:color w:val="FF0000"/>
          <w:sz w:val="32"/>
          <w:lang w:eastAsia="en-AU"/>
        </w:rPr>
        <w:t>CNF Agreements</w:t>
      </w:r>
    </w:p>
    <w:p w14:paraId="09004432" w14:textId="77777777" w:rsidR="000421EE" w:rsidRPr="00250875" w:rsidRDefault="000421EE" w:rsidP="000421EE">
      <w:pPr>
        <w:spacing w:before="120" w:after="120" w:line="240" w:lineRule="atLeast"/>
        <w:ind w:left="993"/>
        <w:jc w:val="both"/>
        <w:rPr>
          <w:rFonts w:ascii="Century Gothic" w:eastAsia="Times New Roman" w:hAnsi="Century Gothic" w:cs="Calibri"/>
          <w:bCs/>
          <w:lang w:eastAsia="en-AU"/>
        </w:rPr>
      </w:pPr>
      <w:r w:rsidRPr="00250875">
        <w:rPr>
          <w:rFonts w:ascii="Century Gothic" w:eastAsia="Times New Roman" w:hAnsi="Century Gothic" w:cs="Calibri"/>
          <w:bCs/>
          <w:lang w:eastAsia="en-AU"/>
        </w:rPr>
        <w:t>Coles may in its discretion at any time after the closing time on the closing date select any CNF Applicant as a preferred Applicant to receive funds from the CNF.</w:t>
      </w:r>
    </w:p>
    <w:p w14:paraId="6A44F286" w14:textId="453AD009" w:rsidR="000421EE" w:rsidRPr="00250875" w:rsidRDefault="000421EE" w:rsidP="000421EE">
      <w:pPr>
        <w:ind w:left="993"/>
        <w:jc w:val="both"/>
        <w:rPr>
          <w:rFonts w:ascii="Century Gothic" w:hAnsi="Century Gothic" w:cs="Calibri"/>
        </w:rPr>
      </w:pPr>
      <w:r w:rsidRPr="00250875">
        <w:rPr>
          <w:rFonts w:ascii="Century Gothic" w:hAnsi="Century Gothic" w:cs="Calibri"/>
        </w:rPr>
        <w:t xml:space="preserve">Coles will not be seeking equity in any entity that </w:t>
      </w:r>
      <w:proofErr w:type="gramStart"/>
      <w:r w:rsidRPr="00250875">
        <w:rPr>
          <w:rFonts w:ascii="Century Gothic" w:hAnsi="Century Gothic" w:cs="Calibri"/>
        </w:rPr>
        <w:t>receives  funds</w:t>
      </w:r>
      <w:proofErr w:type="gramEnd"/>
      <w:r w:rsidRPr="00250875">
        <w:rPr>
          <w:rFonts w:ascii="Century Gothic" w:hAnsi="Century Gothic" w:cs="Calibri"/>
        </w:rPr>
        <w:t xml:space="preserve"> from the CNF. However, prior to receiving funding from the CNF, Applicants must first enter into a CNF Agreement with Coles. </w:t>
      </w:r>
    </w:p>
    <w:p w14:paraId="72190001" w14:textId="77777777" w:rsidR="000421EE" w:rsidRPr="00250875" w:rsidRDefault="000421EE" w:rsidP="000421EE">
      <w:pPr>
        <w:spacing w:before="120" w:after="120" w:line="240" w:lineRule="atLeast"/>
        <w:ind w:left="993"/>
        <w:jc w:val="both"/>
        <w:rPr>
          <w:rFonts w:ascii="Century Gothic" w:eastAsia="Times New Roman" w:hAnsi="Century Gothic" w:cs="Calibri"/>
          <w:b/>
          <w:bCs/>
          <w:lang w:eastAsia="en-AU"/>
        </w:rPr>
      </w:pPr>
      <w:r w:rsidRPr="00250875">
        <w:rPr>
          <w:rFonts w:ascii="Century Gothic" w:eastAsia="Times New Roman" w:hAnsi="Century Gothic" w:cs="Calibri"/>
          <w:bCs/>
          <w:lang w:eastAsia="en-AU"/>
        </w:rPr>
        <w:t>The Applicant acknowledges and agrees that if the Applicant is not selected to negotiate a CNF Agreement with Coles, the Applicant will not have any recourse against Coles in relation to Coles’ decision to select another Applicant or any other person with whom to sign a CNF Agreement.</w:t>
      </w:r>
    </w:p>
    <w:p w14:paraId="442213D5" w14:textId="77777777" w:rsidR="000421EE" w:rsidRPr="00250875" w:rsidRDefault="000421EE" w:rsidP="000421EE">
      <w:pPr>
        <w:numPr>
          <w:ilvl w:val="1"/>
          <w:numId w:val="2"/>
        </w:numPr>
        <w:spacing w:before="280" w:after="240" w:line="276" w:lineRule="auto"/>
        <w:ind w:left="992" w:hanging="567"/>
        <w:rPr>
          <w:rFonts w:ascii="Century Gothic" w:eastAsia="Times New Roman" w:hAnsi="Century Gothic" w:cs="Calibri"/>
          <w:b/>
          <w:bCs/>
          <w:color w:val="FF0000"/>
          <w:sz w:val="32"/>
          <w:lang w:eastAsia="en-AU"/>
        </w:rPr>
      </w:pPr>
      <w:r w:rsidRPr="00250875">
        <w:rPr>
          <w:rFonts w:ascii="Century Gothic" w:eastAsia="Times New Roman" w:hAnsi="Century Gothic" w:cs="Calibri"/>
          <w:b/>
          <w:bCs/>
          <w:color w:val="FF0000"/>
          <w:sz w:val="32"/>
          <w:lang w:eastAsia="en-AU"/>
        </w:rPr>
        <w:t>Confidentiality of CNF Applications</w:t>
      </w:r>
    </w:p>
    <w:p w14:paraId="6A5FBAC0" w14:textId="77777777" w:rsidR="000421EE" w:rsidRPr="00250875" w:rsidRDefault="000421EE" w:rsidP="000421EE">
      <w:pPr>
        <w:spacing w:before="120" w:line="240" w:lineRule="atLeast"/>
        <w:ind w:left="993"/>
        <w:jc w:val="both"/>
        <w:rPr>
          <w:rFonts w:ascii="Century Gothic" w:eastAsia="Times New Roman" w:hAnsi="Century Gothic" w:cs="Calibri"/>
          <w:bCs/>
          <w:lang w:eastAsia="en-AU"/>
        </w:rPr>
      </w:pPr>
      <w:r w:rsidRPr="00250875">
        <w:rPr>
          <w:rFonts w:ascii="Century Gothic" w:eastAsia="Times New Roman" w:hAnsi="Century Gothic" w:cs="Calibri"/>
          <w:bCs/>
          <w:lang w:eastAsia="en-AU"/>
        </w:rPr>
        <w:t>Coles will not disclose any submitted CNF Application Form to any person other than to the employees, consultants and advisors of Coles who require access to the submitted CNF Application Forms for the purposes of evaluating the CNF Application Forms.</w:t>
      </w:r>
    </w:p>
    <w:p w14:paraId="758C58EC" w14:textId="77777777" w:rsidR="000421EE" w:rsidRPr="00250875" w:rsidRDefault="000421EE" w:rsidP="000421EE">
      <w:pPr>
        <w:numPr>
          <w:ilvl w:val="1"/>
          <w:numId w:val="2"/>
        </w:numPr>
        <w:spacing w:before="280" w:after="240" w:line="240" w:lineRule="atLeast"/>
        <w:ind w:left="992" w:hanging="567"/>
        <w:jc w:val="both"/>
        <w:rPr>
          <w:rFonts w:ascii="Century Gothic" w:eastAsia="Times New Roman" w:hAnsi="Century Gothic" w:cs="Calibri"/>
          <w:b/>
          <w:bCs/>
          <w:color w:val="FF0000"/>
          <w:sz w:val="32"/>
          <w:lang w:eastAsia="en-AU"/>
        </w:rPr>
      </w:pPr>
      <w:proofErr w:type="gramStart"/>
      <w:r w:rsidRPr="00250875">
        <w:rPr>
          <w:rFonts w:ascii="Century Gothic" w:eastAsia="Times New Roman" w:hAnsi="Century Gothic" w:cs="Calibri"/>
          <w:b/>
          <w:bCs/>
          <w:color w:val="FF0000"/>
          <w:sz w:val="32"/>
          <w:lang w:eastAsia="en-AU"/>
        </w:rPr>
        <w:t>Coles</w:t>
      </w:r>
      <w:proofErr w:type="gramEnd"/>
      <w:r w:rsidRPr="00250875">
        <w:rPr>
          <w:rFonts w:ascii="Century Gothic" w:eastAsia="Times New Roman" w:hAnsi="Century Gothic" w:cs="Calibri"/>
          <w:b/>
          <w:bCs/>
          <w:color w:val="FF0000"/>
          <w:sz w:val="32"/>
          <w:lang w:eastAsia="en-AU"/>
        </w:rPr>
        <w:t xml:space="preserve"> decisions are confidential</w:t>
      </w:r>
    </w:p>
    <w:p w14:paraId="243C5BA2" w14:textId="77777777" w:rsidR="00AF756D" w:rsidRDefault="00AF756D" w:rsidP="000421EE">
      <w:pPr>
        <w:spacing w:line="240" w:lineRule="atLeast"/>
        <w:ind w:left="993"/>
        <w:jc w:val="both"/>
        <w:rPr>
          <w:rFonts w:ascii="Century Gothic" w:eastAsia="Times New Roman" w:hAnsi="Century Gothic" w:cs="Calibri"/>
          <w:lang w:eastAsia="en-AU"/>
        </w:rPr>
      </w:pPr>
      <w:r>
        <w:rPr>
          <w:rFonts w:ascii="Century Gothic" w:eastAsia="Times New Roman" w:hAnsi="Century Gothic" w:cs="Calibri"/>
          <w:lang w:eastAsia="en-AU"/>
        </w:rPr>
        <w:t xml:space="preserve">Final decisions </w:t>
      </w:r>
      <w:r w:rsidR="005D1612">
        <w:rPr>
          <w:rFonts w:ascii="Century Gothic" w:eastAsia="Times New Roman" w:hAnsi="Century Gothic" w:cs="Calibri"/>
          <w:lang w:eastAsia="en-AU"/>
        </w:rPr>
        <w:t xml:space="preserve">whether </w:t>
      </w:r>
      <w:r>
        <w:rPr>
          <w:rFonts w:ascii="Century Gothic" w:eastAsia="Times New Roman" w:hAnsi="Century Gothic" w:cs="Calibri"/>
          <w:lang w:eastAsia="en-AU"/>
        </w:rPr>
        <w:t xml:space="preserve">to </w:t>
      </w:r>
      <w:r w:rsidR="005D1612">
        <w:rPr>
          <w:rFonts w:ascii="Century Gothic" w:eastAsia="Times New Roman" w:hAnsi="Century Gothic" w:cs="Calibri"/>
          <w:lang w:eastAsia="en-AU"/>
        </w:rPr>
        <w:t>grant funding</w:t>
      </w:r>
      <w:r>
        <w:rPr>
          <w:rFonts w:ascii="Century Gothic" w:eastAsia="Times New Roman" w:hAnsi="Century Gothic" w:cs="Calibri"/>
          <w:lang w:eastAsia="en-AU"/>
        </w:rPr>
        <w:t xml:space="preserve"> are confidential and Coles </w:t>
      </w:r>
      <w:r w:rsidR="000514BF">
        <w:rPr>
          <w:rFonts w:ascii="Century Gothic" w:eastAsia="Times New Roman" w:hAnsi="Century Gothic" w:cs="Calibri"/>
          <w:lang w:eastAsia="en-AU"/>
        </w:rPr>
        <w:t>does</w:t>
      </w:r>
      <w:r>
        <w:rPr>
          <w:rFonts w:ascii="Century Gothic" w:eastAsia="Times New Roman" w:hAnsi="Century Gothic" w:cs="Calibri"/>
          <w:lang w:eastAsia="en-AU"/>
        </w:rPr>
        <w:t xml:space="preserve"> not provide </w:t>
      </w:r>
      <w:r w:rsidR="00781F0E">
        <w:rPr>
          <w:rFonts w:ascii="Century Gothic" w:eastAsia="Times New Roman" w:hAnsi="Century Gothic" w:cs="Calibri"/>
          <w:lang w:eastAsia="en-AU"/>
        </w:rPr>
        <w:t xml:space="preserve">details of decisions made in connection with the CNF Application evaluation process. </w:t>
      </w:r>
    </w:p>
    <w:p w14:paraId="5FA085DF" w14:textId="77777777" w:rsidR="000421EE" w:rsidRPr="00250875" w:rsidRDefault="000421EE" w:rsidP="000421EE">
      <w:pPr>
        <w:numPr>
          <w:ilvl w:val="1"/>
          <w:numId w:val="2"/>
        </w:numPr>
        <w:spacing w:before="280" w:after="240" w:line="240" w:lineRule="atLeast"/>
        <w:ind w:left="992" w:hanging="567"/>
        <w:jc w:val="both"/>
        <w:rPr>
          <w:rFonts w:ascii="Century Gothic" w:eastAsia="Times New Roman" w:hAnsi="Century Gothic" w:cs="Calibri"/>
          <w:b/>
          <w:bCs/>
          <w:color w:val="FF0000"/>
          <w:sz w:val="32"/>
          <w:lang w:eastAsia="en-AU"/>
        </w:rPr>
      </w:pPr>
      <w:r w:rsidRPr="00250875">
        <w:rPr>
          <w:rFonts w:ascii="Century Gothic" w:eastAsia="Times New Roman" w:hAnsi="Century Gothic" w:cs="Calibri"/>
          <w:b/>
          <w:bCs/>
          <w:color w:val="FF0000"/>
          <w:sz w:val="32"/>
          <w:lang w:eastAsia="en-AU"/>
        </w:rPr>
        <w:t>Coles not liable</w:t>
      </w:r>
    </w:p>
    <w:p w14:paraId="2C3CA297" w14:textId="77777777" w:rsidR="000421EE" w:rsidRPr="00250875" w:rsidRDefault="000421EE" w:rsidP="000421EE">
      <w:pPr>
        <w:spacing w:line="240" w:lineRule="atLeast"/>
        <w:ind w:left="993"/>
        <w:jc w:val="both"/>
        <w:rPr>
          <w:rFonts w:ascii="Century Gothic" w:hAnsi="Century Gothic" w:cs="Calibri"/>
          <w:lang w:val="en-GB"/>
        </w:rPr>
      </w:pPr>
      <w:r w:rsidRPr="00250875">
        <w:rPr>
          <w:rFonts w:ascii="Century Gothic" w:eastAsia="Times New Roman" w:hAnsi="Century Gothic" w:cs="Calibri"/>
          <w:bCs/>
          <w:lang w:eastAsia="en-AU"/>
        </w:rPr>
        <w:t xml:space="preserve">To the extent permitted by law, Coles and its Related Bodies Corporate and their respective directors, officers, </w:t>
      </w:r>
      <w:proofErr w:type="gramStart"/>
      <w:r w:rsidRPr="00250875">
        <w:rPr>
          <w:rFonts w:ascii="Century Gothic" w:eastAsia="Times New Roman" w:hAnsi="Century Gothic" w:cs="Calibri"/>
          <w:bCs/>
          <w:lang w:eastAsia="en-AU"/>
        </w:rPr>
        <w:t>employees</w:t>
      </w:r>
      <w:proofErr w:type="gramEnd"/>
      <w:r w:rsidRPr="00250875">
        <w:rPr>
          <w:rFonts w:ascii="Century Gothic" w:eastAsia="Times New Roman" w:hAnsi="Century Gothic" w:cs="Calibri"/>
          <w:bCs/>
          <w:lang w:eastAsia="en-AU"/>
        </w:rPr>
        <w:t xml:space="preserve"> and consultants are not and will not be under any liability, whether arising from negligence or otherwise, for any representation contained in or any omission from the CNF Applicant Form or for any error, inaccuracy, incompleteness or other defect in the CNF Application Form or this </w:t>
      </w:r>
      <w:r w:rsidRPr="00250875">
        <w:rPr>
          <w:rFonts w:ascii="Century Gothic" w:eastAsia="Times New Roman" w:hAnsi="Century Gothic" w:cs="Calibri"/>
          <w:lang w:eastAsia="en-AU"/>
        </w:rPr>
        <w:t>CNF</w:t>
      </w:r>
      <w:r w:rsidRPr="00250875">
        <w:rPr>
          <w:rFonts w:ascii="Century Gothic" w:eastAsia="Times New Roman" w:hAnsi="Century Gothic" w:cs="Calibri"/>
          <w:bCs/>
          <w:lang w:eastAsia="en-AU"/>
        </w:rPr>
        <w:t xml:space="preserve"> Guide for Applicants.</w:t>
      </w:r>
      <w:r w:rsidRPr="00250875">
        <w:rPr>
          <w:rFonts w:ascii="Century Gothic" w:hAnsi="Century Gothic" w:cs="Calibri"/>
          <w:lang w:val="en-GB"/>
        </w:rPr>
        <w:t xml:space="preserve"> </w:t>
      </w:r>
    </w:p>
    <w:p w14:paraId="2D3647E2" w14:textId="77777777" w:rsidR="000421EE" w:rsidRPr="00250875" w:rsidRDefault="000421EE" w:rsidP="000421EE">
      <w:pPr>
        <w:numPr>
          <w:ilvl w:val="1"/>
          <w:numId w:val="2"/>
        </w:numPr>
        <w:spacing w:before="280" w:after="240" w:line="240" w:lineRule="atLeast"/>
        <w:ind w:left="992" w:hanging="567"/>
        <w:jc w:val="both"/>
        <w:rPr>
          <w:rFonts w:ascii="Century Gothic" w:hAnsi="Century Gothic" w:cs="Calibri"/>
          <w:b/>
          <w:bCs/>
          <w:color w:val="FF0000"/>
          <w:sz w:val="32"/>
          <w:szCs w:val="32"/>
        </w:rPr>
      </w:pPr>
      <w:r w:rsidRPr="00250875">
        <w:rPr>
          <w:rFonts w:ascii="Century Gothic" w:hAnsi="Century Gothic" w:cs="Calibri"/>
          <w:b/>
          <w:bCs/>
          <w:color w:val="FF0000"/>
          <w:sz w:val="32"/>
          <w:szCs w:val="32"/>
        </w:rPr>
        <w:t xml:space="preserve">Applicants </w:t>
      </w:r>
      <w:r w:rsidRPr="00250875">
        <w:rPr>
          <w:rFonts w:ascii="Century Gothic" w:eastAsia="Times New Roman" w:hAnsi="Century Gothic" w:cs="Calibri"/>
          <w:b/>
          <w:bCs/>
          <w:color w:val="FF0000"/>
          <w:sz w:val="32"/>
          <w:lang w:eastAsia="en-AU"/>
        </w:rPr>
        <w:t>to</w:t>
      </w:r>
      <w:r w:rsidRPr="00250875">
        <w:rPr>
          <w:rFonts w:ascii="Century Gothic" w:hAnsi="Century Gothic" w:cs="Calibri"/>
          <w:b/>
          <w:bCs/>
          <w:color w:val="FF0000"/>
          <w:sz w:val="32"/>
          <w:szCs w:val="32"/>
        </w:rPr>
        <w:t xml:space="preserve"> seek independent advice</w:t>
      </w:r>
    </w:p>
    <w:p w14:paraId="16707874" w14:textId="77777777" w:rsidR="000421EE" w:rsidRPr="00250875" w:rsidRDefault="000421EE" w:rsidP="000421EE">
      <w:pPr>
        <w:spacing w:line="240" w:lineRule="atLeast"/>
        <w:ind w:left="993"/>
        <w:jc w:val="both"/>
        <w:rPr>
          <w:rFonts w:ascii="Century Gothic" w:hAnsi="Century Gothic" w:cs="Calibri"/>
          <w:lang w:val="en-GB"/>
        </w:rPr>
      </w:pPr>
      <w:r w:rsidRPr="00250875">
        <w:rPr>
          <w:rFonts w:ascii="Century Gothic" w:hAnsi="Century Gothic" w:cs="Calibri"/>
        </w:rPr>
        <w:t xml:space="preserve">The receipt of </w:t>
      </w:r>
      <w:r w:rsidRPr="00250875">
        <w:rPr>
          <w:rFonts w:ascii="Century Gothic" w:eastAsia="Times New Roman" w:hAnsi="Century Gothic" w:cs="Calibri"/>
          <w:bCs/>
          <w:lang w:eastAsia="en-AU"/>
        </w:rPr>
        <w:t>funding</w:t>
      </w:r>
      <w:r w:rsidRPr="00250875">
        <w:rPr>
          <w:rFonts w:ascii="Century Gothic" w:hAnsi="Century Gothic" w:cs="Calibri"/>
        </w:rPr>
        <w:t xml:space="preserve"> from the CNF may have taxation and legal implications for Applicants. Coles recommends that all Applicants obtain independent GST, </w:t>
      </w:r>
      <w:proofErr w:type="gramStart"/>
      <w:r w:rsidRPr="00250875">
        <w:rPr>
          <w:rFonts w:ascii="Century Gothic" w:hAnsi="Century Gothic" w:cs="Calibri"/>
        </w:rPr>
        <w:t>taxation</w:t>
      </w:r>
      <w:proofErr w:type="gramEnd"/>
      <w:r w:rsidRPr="00250875">
        <w:rPr>
          <w:rFonts w:ascii="Century Gothic" w:hAnsi="Century Gothic" w:cs="Calibri"/>
        </w:rPr>
        <w:t xml:space="preserve"> and legal advice in relation to the rights and obligations that may arise as a result of entering into a Funding Agreement with Coles.</w:t>
      </w:r>
    </w:p>
    <w:p w14:paraId="73C9BB53" w14:textId="77777777" w:rsidR="0081532F" w:rsidRDefault="0081532F"/>
    <w:sectPr w:rsidR="0081532F" w:rsidSect="00BF3BA2">
      <w:headerReference w:type="default" r:id="rId15"/>
      <w:footerReference w:type="default" r:id="rId16"/>
      <w:type w:val="continuous"/>
      <w:pgSz w:w="11900" w:h="16840"/>
      <w:pgMar w:top="851" w:right="845" w:bottom="1134" w:left="992"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BDC5D" w14:textId="77777777" w:rsidR="000421EE" w:rsidRDefault="000421EE" w:rsidP="000421EE">
      <w:r>
        <w:separator/>
      </w:r>
    </w:p>
  </w:endnote>
  <w:endnote w:type="continuationSeparator" w:id="0">
    <w:p w14:paraId="23AA0D34" w14:textId="77777777" w:rsidR="000421EE" w:rsidRDefault="000421EE" w:rsidP="0004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les Haptic">
    <w:altName w:val="Segoe Script"/>
    <w:charset w:val="00"/>
    <w:family w:val="swiss"/>
    <w:pitch w:val="variable"/>
    <w:sig w:usb0="00000001" w:usb1="40000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472B9" w14:textId="77777777" w:rsidR="00604E20" w:rsidRDefault="000421EE" w:rsidP="005C7264">
    <w:pPr>
      <w:framePr w:wrap="around" w:vAnchor="text" w:hAnchor="margin" w:xAlign="right" w:y="1"/>
    </w:pPr>
    <w:r>
      <w:fldChar w:fldCharType="begin"/>
    </w:r>
    <w:r>
      <w:instrText xml:space="preserve">PAGE  </w:instrText>
    </w:r>
    <w:r>
      <w:fldChar w:fldCharType="separate"/>
    </w:r>
    <w:r>
      <w:rPr>
        <w:noProof/>
      </w:rPr>
      <w:t>7</w:t>
    </w:r>
    <w:r>
      <w:fldChar w:fldCharType="end"/>
    </w:r>
  </w:p>
  <w:p w14:paraId="6D71F7F3" w14:textId="77777777" w:rsidR="00604E20" w:rsidRDefault="009E2A2F" w:rsidP="005C7264">
    <w:pPr>
      <w:ind w:right="360"/>
    </w:pPr>
  </w:p>
  <w:p w14:paraId="48420FD3" w14:textId="77777777" w:rsidR="00604E20" w:rsidRDefault="009E2A2F"/>
  <w:p w14:paraId="2965F6E2" w14:textId="77777777" w:rsidR="00604E20" w:rsidRDefault="009E2A2F"/>
  <w:p w14:paraId="47BCFECA" w14:textId="77777777" w:rsidR="00604E20" w:rsidRDefault="009E2A2F"/>
  <w:p w14:paraId="3887582F" w14:textId="77777777" w:rsidR="00604E20" w:rsidRDefault="009E2A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922A7" w14:textId="77777777" w:rsidR="00604E20" w:rsidRPr="00BD6CFF" w:rsidRDefault="009E2A2F" w:rsidP="00250875">
    <w:pPr>
      <w:rPr>
        <w:rFonts w:ascii="Calibri" w:hAnsi="Calibri"/>
        <w:b/>
        <w:color w:val="6D6E71"/>
        <w:sz w:val="16"/>
      </w:rPr>
    </w:pPr>
  </w:p>
  <w:p w14:paraId="14033A6F" w14:textId="77777777" w:rsidR="00604E20" w:rsidRPr="003B4B37" w:rsidRDefault="000421EE" w:rsidP="00C5008F">
    <w:pPr>
      <w:framePr w:wrap="around" w:vAnchor="page" w:hAnchor="page" w:x="10908" w:y="16121"/>
      <w:rPr>
        <w:rFonts w:ascii="Calibri" w:hAnsi="Calibri"/>
        <w:color w:val="CD0920"/>
        <w:sz w:val="16"/>
      </w:rPr>
    </w:pPr>
    <w:r w:rsidRPr="003B4B37">
      <w:rPr>
        <w:rFonts w:ascii="Calibri" w:hAnsi="Calibri"/>
        <w:color w:val="CD0920"/>
        <w:sz w:val="16"/>
      </w:rPr>
      <w:fldChar w:fldCharType="begin"/>
    </w:r>
    <w:r w:rsidRPr="003B4B37">
      <w:rPr>
        <w:rFonts w:ascii="Calibri" w:hAnsi="Calibri"/>
        <w:color w:val="CD0920"/>
        <w:sz w:val="16"/>
      </w:rPr>
      <w:instrText xml:space="preserve">PAGE  </w:instrText>
    </w:r>
    <w:r w:rsidRPr="003B4B37">
      <w:rPr>
        <w:rFonts w:ascii="Calibri" w:hAnsi="Calibri"/>
        <w:color w:val="CD0920"/>
        <w:sz w:val="16"/>
      </w:rPr>
      <w:fldChar w:fldCharType="separate"/>
    </w:r>
    <w:r>
      <w:rPr>
        <w:rFonts w:ascii="Calibri" w:hAnsi="Calibri"/>
        <w:noProof/>
        <w:color w:val="CD0920"/>
        <w:sz w:val="16"/>
      </w:rPr>
      <w:t>1</w:t>
    </w:r>
    <w:r w:rsidRPr="003B4B37">
      <w:rPr>
        <w:rFonts w:ascii="Calibri" w:hAnsi="Calibri"/>
        <w:color w:val="CD0920"/>
        <w:sz w:val="16"/>
      </w:rPr>
      <w:fldChar w:fldCharType="end"/>
    </w:r>
  </w:p>
  <w:p w14:paraId="5AE57F07" w14:textId="77777777" w:rsidR="00604E20" w:rsidRDefault="009E2A2F"/>
  <w:p w14:paraId="31470D0E" w14:textId="77777777" w:rsidR="00604E20" w:rsidRDefault="009E2A2F"/>
  <w:p w14:paraId="0DCC9FF1" w14:textId="77777777" w:rsidR="00604E20" w:rsidRDefault="009E2A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DC49A" w14:textId="77777777" w:rsidR="008543C7" w:rsidRDefault="008543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599E2" w14:textId="77777777" w:rsidR="00BF3BA2" w:rsidRPr="00BD6CFF" w:rsidRDefault="000421EE" w:rsidP="00250875">
    <w:pPr>
      <w:rPr>
        <w:rFonts w:ascii="Calibri" w:hAnsi="Calibri"/>
        <w:b/>
        <w:color w:val="6D6E71"/>
        <w:sz w:val="16"/>
      </w:rPr>
    </w:pPr>
    <w:r>
      <w:rPr>
        <w:noProof/>
        <w:lang w:val="en-AU" w:eastAsia="en-AU"/>
      </w:rPr>
      <w:drawing>
        <wp:anchor distT="0" distB="0" distL="114300" distR="114300" simplePos="0" relativeHeight="251657216" behindDoc="1" locked="0" layoutInCell="1" allowOverlap="1" wp14:anchorId="78597430" wp14:editId="1ACB4E60">
          <wp:simplePos x="0" y="0"/>
          <wp:positionH relativeFrom="margin">
            <wp:align>center</wp:align>
          </wp:positionH>
          <wp:positionV relativeFrom="paragraph">
            <wp:posOffset>-205740</wp:posOffset>
          </wp:positionV>
          <wp:extent cx="7503795" cy="88201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91687"/>
                  <a:stretch/>
                </pic:blipFill>
                <pic:spPr bwMode="auto">
                  <a:xfrm>
                    <a:off x="0" y="0"/>
                    <a:ext cx="7503795"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D2E85" w14:textId="77777777" w:rsidR="00BF3BA2" w:rsidRPr="003B4B37" w:rsidRDefault="000421EE" w:rsidP="00C5008F">
    <w:pPr>
      <w:framePr w:wrap="around" w:vAnchor="page" w:hAnchor="page" w:x="10908" w:y="16121"/>
      <w:rPr>
        <w:rFonts w:ascii="Calibri" w:hAnsi="Calibri"/>
        <w:color w:val="CD0920"/>
        <w:sz w:val="16"/>
      </w:rPr>
    </w:pPr>
    <w:r w:rsidRPr="003B4B37">
      <w:rPr>
        <w:rFonts w:ascii="Calibri" w:hAnsi="Calibri"/>
        <w:color w:val="CD0920"/>
        <w:sz w:val="16"/>
      </w:rPr>
      <w:fldChar w:fldCharType="begin"/>
    </w:r>
    <w:r w:rsidRPr="003B4B37">
      <w:rPr>
        <w:rFonts w:ascii="Calibri" w:hAnsi="Calibri"/>
        <w:color w:val="CD0920"/>
        <w:sz w:val="16"/>
      </w:rPr>
      <w:instrText xml:space="preserve">PAGE  </w:instrText>
    </w:r>
    <w:r w:rsidRPr="003B4B37">
      <w:rPr>
        <w:rFonts w:ascii="Calibri" w:hAnsi="Calibri"/>
        <w:color w:val="CD0920"/>
        <w:sz w:val="16"/>
      </w:rPr>
      <w:fldChar w:fldCharType="separate"/>
    </w:r>
    <w:r>
      <w:rPr>
        <w:rFonts w:ascii="Calibri" w:hAnsi="Calibri"/>
        <w:noProof/>
        <w:color w:val="CD0920"/>
        <w:sz w:val="16"/>
      </w:rPr>
      <w:t>6</w:t>
    </w:r>
    <w:r w:rsidRPr="003B4B37">
      <w:rPr>
        <w:rFonts w:ascii="Calibri" w:hAnsi="Calibri"/>
        <w:color w:val="CD0920"/>
        <w:sz w:val="16"/>
      </w:rPr>
      <w:fldChar w:fldCharType="end"/>
    </w:r>
  </w:p>
  <w:p w14:paraId="538E7FBA" w14:textId="77777777" w:rsidR="00BF3BA2" w:rsidRDefault="009E2A2F"/>
  <w:p w14:paraId="1CC6F37D" w14:textId="77777777" w:rsidR="00BF3BA2" w:rsidRDefault="000421EE">
    <w:r>
      <w:rPr>
        <w:rFonts w:ascii="Calibri" w:hAnsi="Calibri"/>
        <w:b/>
        <w:noProof/>
        <w:color w:val="6D6E71"/>
        <w:sz w:val="16"/>
        <w:lang w:val="en-AU" w:eastAsia="en-AU"/>
      </w:rPr>
      <mc:AlternateContent>
        <mc:Choice Requires="wps">
          <w:drawing>
            <wp:anchor distT="0" distB="0" distL="114300" distR="114300" simplePos="0" relativeHeight="251659264" behindDoc="0" locked="0" layoutInCell="1" allowOverlap="1" wp14:anchorId="048A72F3" wp14:editId="4E687EFC">
              <wp:simplePos x="0" y="0"/>
              <wp:positionH relativeFrom="margin">
                <wp:posOffset>2360930</wp:posOffset>
              </wp:positionH>
              <wp:positionV relativeFrom="paragraph">
                <wp:posOffset>53975</wp:posOffset>
              </wp:positionV>
              <wp:extent cx="1936750" cy="321945"/>
              <wp:effectExtent l="0" t="0" r="635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C77EB" w14:textId="06BFA786" w:rsidR="00BF3BA2" w:rsidRPr="0075406C" w:rsidRDefault="000421EE" w:rsidP="00BF3BA2">
                          <w:pPr>
                            <w:rPr>
                              <w:rFonts w:ascii="Coles Haptic" w:hAnsi="Coles Haptic"/>
                            </w:rPr>
                          </w:pPr>
                          <w:r w:rsidRPr="006F4E2F">
                            <w:rPr>
                              <w:rFonts w:ascii="Century Gothic" w:hAnsi="Century Gothic"/>
                              <w:color w:val="6D6E71"/>
                              <w:sz w:val="16"/>
                            </w:rPr>
                            <w:t xml:space="preserve">Guidelines </w:t>
                          </w:r>
                          <w:r w:rsidR="005B22BA">
                            <w:rPr>
                              <w:rFonts w:ascii="Century Gothic" w:hAnsi="Century Gothic"/>
                              <w:color w:val="6D6E71"/>
                              <w:sz w:val="16"/>
                            </w:rPr>
                            <w:t xml:space="preserve">June </w:t>
                          </w:r>
                          <w:r w:rsidRPr="006F4E2F">
                            <w:rPr>
                              <w:rFonts w:ascii="Century Gothic" w:hAnsi="Century Gothic"/>
                              <w:color w:val="6D6E71"/>
                              <w:sz w:val="16"/>
                            </w:rPr>
                            <w:t>20</w:t>
                          </w:r>
                          <w:r w:rsidR="00AF756D" w:rsidRPr="006F4E2F">
                            <w:rPr>
                              <w:rFonts w:ascii="Century Gothic" w:hAnsi="Century Gothic"/>
                              <w:color w:val="6D6E71"/>
                              <w:sz w:val="16"/>
                            </w:rPr>
                            <w:t>2</w:t>
                          </w:r>
                          <w:r w:rsidR="00A41975" w:rsidRPr="006F4E2F">
                            <w:rPr>
                              <w:rFonts w:ascii="Century Gothic" w:hAnsi="Century Gothic"/>
                              <w:color w:val="6D6E71"/>
                              <w:sz w:val="16"/>
                            </w:rPr>
                            <w:t>1</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A72F3" id="_x0000_t202" coordsize="21600,21600" o:spt="202" path="m,l,21600r21600,l21600,xe">
              <v:stroke joinstyle="miter"/>
              <v:path gradientshapeok="t" o:connecttype="rect"/>
            </v:shapetype>
            <v:shape id="Text Box 6" o:spid="_x0000_s1026" type="#_x0000_t202" style="position:absolute;margin-left:185.9pt;margin-top:4.25pt;width:152.5pt;height:2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" filled="f" stroked="f">
              <v:textbox inset="0,7.2pt,0,7.2pt">
                <w:txbxContent>
                  <w:p w14:paraId="19DC77EB" w14:textId="06BFA786" w:rsidR="00BF3BA2" w:rsidRPr="0075406C" w:rsidRDefault="000421EE" w:rsidP="00BF3BA2">
                    <w:pPr>
                      <w:rPr>
                        <w:rFonts w:ascii="Coles Haptic" w:hAnsi="Coles Haptic"/>
                      </w:rPr>
                    </w:pPr>
                    <w:r w:rsidRPr="006F4E2F">
                      <w:rPr>
                        <w:rFonts w:ascii="Century Gothic" w:hAnsi="Century Gothic"/>
                        <w:color w:val="6D6E71"/>
                        <w:sz w:val="16"/>
                      </w:rPr>
                      <w:t xml:space="preserve">Guidelines </w:t>
                    </w:r>
                    <w:r w:rsidR="005B22BA">
                      <w:rPr>
                        <w:rFonts w:ascii="Century Gothic" w:hAnsi="Century Gothic"/>
                        <w:color w:val="6D6E71"/>
                        <w:sz w:val="16"/>
                      </w:rPr>
                      <w:t xml:space="preserve">June </w:t>
                    </w:r>
                    <w:r w:rsidRPr="006F4E2F">
                      <w:rPr>
                        <w:rFonts w:ascii="Century Gothic" w:hAnsi="Century Gothic"/>
                        <w:color w:val="6D6E71"/>
                        <w:sz w:val="16"/>
                      </w:rPr>
                      <w:t>20</w:t>
                    </w:r>
                    <w:r w:rsidR="00AF756D" w:rsidRPr="006F4E2F">
                      <w:rPr>
                        <w:rFonts w:ascii="Century Gothic" w:hAnsi="Century Gothic"/>
                        <w:color w:val="6D6E71"/>
                        <w:sz w:val="16"/>
                      </w:rPr>
                      <w:t>2</w:t>
                    </w:r>
                    <w:r w:rsidR="00A41975" w:rsidRPr="006F4E2F">
                      <w:rPr>
                        <w:rFonts w:ascii="Century Gothic" w:hAnsi="Century Gothic"/>
                        <w:color w:val="6D6E71"/>
                        <w:sz w:val="16"/>
                      </w:rPr>
                      <w:t>1</w:t>
                    </w:r>
                  </w:p>
                </w:txbxContent>
              </v:textbox>
              <w10:wrap anchorx="margin"/>
            </v:shape>
          </w:pict>
        </mc:Fallback>
      </mc:AlternateContent>
    </w:r>
  </w:p>
  <w:p w14:paraId="1777D1FD" w14:textId="77777777" w:rsidR="00BF3BA2" w:rsidRDefault="009E2A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46068" w14:textId="77777777" w:rsidR="000421EE" w:rsidRDefault="000421EE" w:rsidP="000421EE">
      <w:r>
        <w:separator/>
      </w:r>
    </w:p>
  </w:footnote>
  <w:footnote w:type="continuationSeparator" w:id="0">
    <w:p w14:paraId="058B44AB" w14:textId="77777777" w:rsidR="000421EE" w:rsidRDefault="000421EE" w:rsidP="00042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60536" w14:textId="77777777" w:rsidR="008543C7" w:rsidRDefault="00854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C2BF" w14:textId="77777777" w:rsidR="00250875" w:rsidRDefault="000421EE">
    <w:pPr>
      <w:pStyle w:val="Header"/>
      <w:rPr>
        <w:noProof/>
      </w:rPr>
    </w:pPr>
    <w:r>
      <w:rPr>
        <w:noProof/>
        <w:lang w:val="en-AU" w:eastAsia="en-AU"/>
      </w:rPr>
      <w:drawing>
        <wp:anchor distT="0" distB="0" distL="114300" distR="114300" simplePos="0" relativeHeight="251658240" behindDoc="1" locked="0" layoutInCell="1" allowOverlap="1" wp14:anchorId="347F9D12" wp14:editId="1EB99D66">
          <wp:simplePos x="0" y="0"/>
          <wp:positionH relativeFrom="column">
            <wp:posOffset>-609600</wp:posOffset>
          </wp:positionH>
          <wp:positionV relativeFrom="paragraph">
            <wp:posOffset>-445135</wp:posOffset>
          </wp:positionV>
          <wp:extent cx="7503795" cy="10610215"/>
          <wp:effectExtent l="0" t="0" r="0" b="0"/>
          <wp:wrapTight wrapText="bothSides">
            <wp:wrapPolygon edited="0">
              <wp:start x="0" y="0"/>
              <wp:lineTo x="0" y="21563"/>
              <wp:lineTo x="21551" y="21563"/>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3795" cy="1061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473" w14:textId="77777777" w:rsidR="0077392B" w:rsidRDefault="000421EE">
    <w:pPr>
      <w:pStyle w:val="Header"/>
    </w:pPr>
    <w:r>
      <w:rPr>
        <w:noProof/>
        <w:lang w:val="en-AU" w:eastAsia="en-AU"/>
      </w:rPr>
      <w:drawing>
        <wp:anchor distT="0" distB="0" distL="114300" distR="114300" simplePos="0" relativeHeight="251656192" behindDoc="1" locked="0" layoutInCell="1" allowOverlap="1" wp14:anchorId="51D80E12" wp14:editId="68A0B555">
          <wp:simplePos x="0" y="0"/>
          <wp:positionH relativeFrom="column">
            <wp:posOffset>-612775</wp:posOffset>
          </wp:positionH>
          <wp:positionV relativeFrom="paragraph">
            <wp:posOffset>-434340</wp:posOffset>
          </wp:positionV>
          <wp:extent cx="7503795" cy="10610215"/>
          <wp:effectExtent l="0" t="0" r="0" b="0"/>
          <wp:wrapTight wrapText="bothSides">
            <wp:wrapPolygon edited="0">
              <wp:start x="0" y="0"/>
              <wp:lineTo x="0" y="21563"/>
              <wp:lineTo x="21551" y="21563"/>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3795" cy="1061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54B04" w14:textId="77777777" w:rsidR="00BF3BA2" w:rsidRDefault="009E2A2F">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829D2"/>
    <w:multiLevelType w:val="hybridMultilevel"/>
    <w:tmpl w:val="39106C1C"/>
    <w:lvl w:ilvl="0" w:tplc="0C090005">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2DCF0DEC"/>
    <w:multiLevelType w:val="hybridMultilevel"/>
    <w:tmpl w:val="9EF47474"/>
    <w:lvl w:ilvl="0" w:tplc="9752CFBE">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 w15:restartNumberingAfterBreak="0">
    <w:nsid w:val="435B3AE2"/>
    <w:multiLevelType w:val="multilevel"/>
    <w:tmpl w:val="E9A64D3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89E1EA7"/>
    <w:multiLevelType w:val="hybridMultilevel"/>
    <w:tmpl w:val="63D2D6A2"/>
    <w:lvl w:ilvl="0" w:tplc="0C090005">
      <w:start w:val="1"/>
      <w:numFmt w:val="bullet"/>
      <w:lvlText w:val=""/>
      <w:lvlJc w:val="left"/>
      <w:pPr>
        <w:ind w:left="1714" w:hanging="360"/>
      </w:pPr>
      <w:rPr>
        <w:rFonts w:ascii="Wingdings" w:hAnsi="Wingdings" w:hint="default"/>
      </w:rPr>
    </w:lvl>
    <w:lvl w:ilvl="1" w:tplc="0C090003" w:tentative="1">
      <w:start w:val="1"/>
      <w:numFmt w:val="bullet"/>
      <w:lvlText w:val="o"/>
      <w:lvlJc w:val="left"/>
      <w:pPr>
        <w:ind w:left="2434" w:hanging="360"/>
      </w:pPr>
      <w:rPr>
        <w:rFonts w:ascii="Courier New" w:hAnsi="Courier New" w:cs="Courier New" w:hint="default"/>
      </w:rPr>
    </w:lvl>
    <w:lvl w:ilvl="2" w:tplc="0C090005" w:tentative="1">
      <w:start w:val="1"/>
      <w:numFmt w:val="bullet"/>
      <w:lvlText w:val=""/>
      <w:lvlJc w:val="left"/>
      <w:pPr>
        <w:ind w:left="3154" w:hanging="360"/>
      </w:pPr>
      <w:rPr>
        <w:rFonts w:ascii="Wingdings" w:hAnsi="Wingdings" w:hint="default"/>
      </w:rPr>
    </w:lvl>
    <w:lvl w:ilvl="3" w:tplc="0C090001" w:tentative="1">
      <w:start w:val="1"/>
      <w:numFmt w:val="bullet"/>
      <w:lvlText w:val=""/>
      <w:lvlJc w:val="left"/>
      <w:pPr>
        <w:ind w:left="3874" w:hanging="360"/>
      </w:pPr>
      <w:rPr>
        <w:rFonts w:ascii="Symbol" w:hAnsi="Symbol" w:hint="default"/>
      </w:rPr>
    </w:lvl>
    <w:lvl w:ilvl="4" w:tplc="0C090003" w:tentative="1">
      <w:start w:val="1"/>
      <w:numFmt w:val="bullet"/>
      <w:lvlText w:val="o"/>
      <w:lvlJc w:val="left"/>
      <w:pPr>
        <w:ind w:left="4594" w:hanging="360"/>
      </w:pPr>
      <w:rPr>
        <w:rFonts w:ascii="Courier New" w:hAnsi="Courier New" w:cs="Courier New" w:hint="default"/>
      </w:rPr>
    </w:lvl>
    <w:lvl w:ilvl="5" w:tplc="0C090005" w:tentative="1">
      <w:start w:val="1"/>
      <w:numFmt w:val="bullet"/>
      <w:lvlText w:val=""/>
      <w:lvlJc w:val="left"/>
      <w:pPr>
        <w:ind w:left="5314" w:hanging="360"/>
      </w:pPr>
      <w:rPr>
        <w:rFonts w:ascii="Wingdings" w:hAnsi="Wingdings" w:hint="default"/>
      </w:rPr>
    </w:lvl>
    <w:lvl w:ilvl="6" w:tplc="0C090001" w:tentative="1">
      <w:start w:val="1"/>
      <w:numFmt w:val="bullet"/>
      <w:lvlText w:val=""/>
      <w:lvlJc w:val="left"/>
      <w:pPr>
        <w:ind w:left="6034" w:hanging="360"/>
      </w:pPr>
      <w:rPr>
        <w:rFonts w:ascii="Symbol" w:hAnsi="Symbol" w:hint="default"/>
      </w:rPr>
    </w:lvl>
    <w:lvl w:ilvl="7" w:tplc="0C090003" w:tentative="1">
      <w:start w:val="1"/>
      <w:numFmt w:val="bullet"/>
      <w:lvlText w:val="o"/>
      <w:lvlJc w:val="left"/>
      <w:pPr>
        <w:ind w:left="6754" w:hanging="360"/>
      </w:pPr>
      <w:rPr>
        <w:rFonts w:ascii="Courier New" w:hAnsi="Courier New" w:cs="Courier New" w:hint="default"/>
      </w:rPr>
    </w:lvl>
    <w:lvl w:ilvl="8" w:tplc="0C090005" w:tentative="1">
      <w:start w:val="1"/>
      <w:numFmt w:val="bullet"/>
      <w:lvlText w:val=""/>
      <w:lvlJc w:val="left"/>
      <w:pPr>
        <w:ind w:left="7474" w:hanging="360"/>
      </w:pPr>
      <w:rPr>
        <w:rFonts w:ascii="Wingdings" w:hAnsi="Wingdings" w:hint="default"/>
      </w:rPr>
    </w:lvl>
  </w:abstractNum>
  <w:abstractNum w:abstractNumId="4" w15:restartNumberingAfterBreak="0">
    <w:nsid w:val="4A4A3568"/>
    <w:multiLevelType w:val="hybridMultilevel"/>
    <w:tmpl w:val="0E66DFC4"/>
    <w:lvl w:ilvl="0" w:tplc="0C090005">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67B43FFE"/>
    <w:multiLevelType w:val="multilevel"/>
    <w:tmpl w:val="C35AD90C"/>
    <w:lvl w:ilvl="0">
      <w:start w:val="1"/>
      <w:numFmt w:val="decimal"/>
      <w:pStyle w:val="L1"/>
      <w:lvlText w:val="%1."/>
      <w:lvlJc w:val="left"/>
      <w:pPr>
        <w:tabs>
          <w:tab w:val="num" w:pos="709"/>
        </w:tabs>
        <w:ind w:left="709" w:hanging="709"/>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2"/>
      <w:lvlText w:val="%1.%2"/>
      <w:lvlJc w:val="left"/>
      <w:pPr>
        <w:tabs>
          <w:tab w:val="num" w:pos="709"/>
        </w:tabs>
        <w:ind w:left="709" w:hanging="709"/>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3"/>
      <w:lvlText w:val="(%3)"/>
      <w:lvlJc w:val="left"/>
      <w:pPr>
        <w:tabs>
          <w:tab w:val="num" w:pos="1418"/>
        </w:tabs>
        <w:ind w:left="1418" w:hanging="709"/>
      </w:pPr>
    </w:lvl>
    <w:lvl w:ilvl="3">
      <w:start w:val="1"/>
      <w:numFmt w:val="lowerRoman"/>
      <w:pStyle w:val="L4"/>
      <w:lvlText w:val="(%4)"/>
      <w:lvlJc w:val="left"/>
      <w:pPr>
        <w:tabs>
          <w:tab w:val="num" w:pos="2126"/>
        </w:tabs>
        <w:ind w:left="2126" w:hanging="708"/>
      </w:pPr>
      <w:rPr>
        <w:rFonts w:ascii="Calibri" w:eastAsia="Times New Roman" w:hAnsi="Calibri" w:cs="Calibri"/>
      </w:rPr>
    </w:lvl>
    <w:lvl w:ilvl="4">
      <w:start w:val="1"/>
      <w:numFmt w:val="upperLetter"/>
      <w:pStyle w:val="Style2"/>
      <w:lvlText w:val="(%5)"/>
      <w:lvlJc w:val="left"/>
      <w:pPr>
        <w:tabs>
          <w:tab w:val="num" w:pos="2835"/>
        </w:tabs>
        <w:ind w:left="2835" w:hanging="709"/>
      </w:pPr>
      <w:rPr>
        <w:rFonts w:ascii="Calibri" w:eastAsia="Times New Roman" w:hAnsi="Calibri" w:cs="Calibri"/>
      </w:rPr>
    </w:lvl>
    <w:lvl w:ilvl="5">
      <w:start w:val="1"/>
      <w:numFmt w:val="decimal"/>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EE"/>
    <w:rsid w:val="000421EE"/>
    <w:rsid w:val="000514BF"/>
    <w:rsid w:val="000630E0"/>
    <w:rsid w:val="000D1A07"/>
    <w:rsid w:val="000E7E2F"/>
    <w:rsid w:val="005B22BA"/>
    <w:rsid w:val="005B605C"/>
    <w:rsid w:val="005D1612"/>
    <w:rsid w:val="006F4E2F"/>
    <w:rsid w:val="00781F0E"/>
    <w:rsid w:val="007E40C0"/>
    <w:rsid w:val="0081532F"/>
    <w:rsid w:val="008543C7"/>
    <w:rsid w:val="008A5EFA"/>
    <w:rsid w:val="00900037"/>
    <w:rsid w:val="009E2A2F"/>
    <w:rsid w:val="00A41975"/>
    <w:rsid w:val="00AF756D"/>
    <w:rsid w:val="00B56A1D"/>
    <w:rsid w:val="00CA2D3A"/>
    <w:rsid w:val="00CF2494"/>
    <w:rsid w:val="00FF6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4CAC6"/>
  <w15:chartTrackingRefBased/>
  <w15:docId w15:val="{CF1A3276-C67F-49EE-81A0-550DFF12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EE"/>
    <w:pPr>
      <w:spacing w:after="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421EE"/>
    <w:rPr>
      <w:color w:val="0000FF"/>
      <w:u w:val="single"/>
    </w:rPr>
  </w:style>
  <w:style w:type="paragraph" w:styleId="Header">
    <w:name w:val="header"/>
    <w:basedOn w:val="Normal"/>
    <w:link w:val="HeaderChar"/>
    <w:rsid w:val="000421EE"/>
    <w:pPr>
      <w:tabs>
        <w:tab w:val="center" w:pos="4320"/>
        <w:tab w:val="right" w:pos="8640"/>
      </w:tabs>
    </w:pPr>
  </w:style>
  <w:style w:type="character" w:customStyle="1" w:styleId="HeaderChar">
    <w:name w:val="Header Char"/>
    <w:basedOn w:val="DefaultParagraphFont"/>
    <w:link w:val="Header"/>
    <w:rsid w:val="000421EE"/>
    <w:rPr>
      <w:rFonts w:ascii="Cambria" w:eastAsia="Cambria" w:hAnsi="Cambria" w:cs="Times New Roman"/>
      <w:sz w:val="24"/>
      <w:szCs w:val="24"/>
      <w:lang w:val="en-US"/>
    </w:rPr>
  </w:style>
  <w:style w:type="paragraph" w:customStyle="1" w:styleId="L1">
    <w:name w:val="L1"/>
    <w:basedOn w:val="Normal"/>
    <w:rsid w:val="000421EE"/>
    <w:pPr>
      <w:keepNext/>
      <w:numPr>
        <w:numId w:val="1"/>
      </w:numPr>
      <w:pBdr>
        <w:top w:val="single" w:sz="4" w:space="8" w:color="auto"/>
      </w:pBdr>
      <w:spacing w:before="360" w:line="312" w:lineRule="auto"/>
      <w:jc w:val="both"/>
    </w:pPr>
    <w:rPr>
      <w:rFonts w:ascii="Arial" w:eastAsia="Times New Roman" w:hAnsi="Arial"/>
      <w:b/>
      <w:szCs w:val="20"/>
      <w:lang w:val="en-AU" w:eastAsia="en-AU"/>
    </w:rPr>
  </w:style>
  <w:style w:type="paragraph" w:customStyle="1" w:styleId="L2">
    <w:name w:val="L2"/>
    <w:basedOn w:val="Normal"/>
    <w:rsid w:val="000421EE"/>
    <w:pPr>
      <w:keepNext/>
      <w:numPr>
        <w:ilvl w:val="1"/>
        <w:numId w:val="1"/>
      </w:numPr>
      <w:spacing w:before="200" w:line="312" w:lineRule="auto"/>
      <w:jc w:val="both"/>
    </w:pPr>
    <w:rPr>
      <w:rFonts w:ascii="Arial" w:eastAsia="Times New Roman" w:hAnsi="Arial"/>
      <w:b/>
      <w:sz w:val="20"/>
      <w:szCs w:val="20"/>
      <w:lang w:val="en-AU" w:eastAsia="en-AU"/>
    </w:rPr>
  </w:style>
  <w:style w:type="paragraph" w:customStyle="1" w:styleId="L3">
    <w:name w:val="L3"/>
    <w:basedOn w:val="Normal"/>
    <w:rsid w:val="000421EE"/>
    <w:pPr>
      <w:numPr>
        <w:ilvl w:val="2"/>
        <w:numId w:val="1"/>
      </w:numPr>
      <w:spacing w:before="100" w:line="312" w:lineRule="auto"/>
      <w:jc w:val="both"/>
    </w:pPr>
    <w:rPr>
      <w:rFonts w:ascii="Times New Roman" w:eastAsia="Times New Roman" w:hAnsi="Times New Roman"/>
      <w:sz w:val="20"/>
      <w:szCs w:val="20"/>
      <w:lang w:val="en-AU" w:eastAsia="en-AU"/>
    </w:rPr>
  </w:style>
  <w:style w:type="paragraph" w:customStyle="1" w:styleId="L4">
    <w:name w:val="L4"/>
    <w:basedOn w:val="Normal"/>
    <w:rsid w:val="000421EE"/>
    <w:pPr>
      <w:numPr>
        <w:ilvl w:val="3"/>
        <w:numId w:val="1"/>
      </w:numPr>
      <w:spacing w:before="100" w:line="312" w:lineRule="auto"/>
      <w:jc w:val="both"/>
    </w:pPr>
    <w:rPr>
      <w:rFonts w:ascii="Times New Roman" w:eastAsia="Times New Roman" w:hAnsi="Times New Roman"/>
      <w:sz w:val="20"/>
      <w:szCs w:val="20"/>
      <w:lang w:val="en-AU" w:eastAsia="en-AU"/>
    </w:rPr>
  </w:style>
  <w:style w:type="paragraph" w:customStyle="1" w:styleId="Style2">
    <w:name w:val="Style2"/>
    <w:basedOn w:val="Normal"/>
    <w:autoRedefine/>
    <w:rsid w:val="000421EE"/>
    <w:pPr>
      <w:numPr>
        <w:ilvl w:val="4"/>
        <w:numId w:val="1"/>
      </w:numPr>
      <w:tabs>
        <w:tab w:val="clear" w:pos="2835"/>
        <w:tab w:val="num" w:pos="3600"/>
      </w:tabs>
      <w:autoSpaceDE w:val="0"/>
      <w:autoSpaceDN w:val="0"/>
      <w:adjustRightInd w:val="0"/>
      <w:spacing w:before="100" w:line="240" w:lineRule="atLeast"/>
      <w:ind w:left="3600" w:hanging="360"/>
    </w:pPr>
    <w:rPr>
      <w:rFonts w:ascii="Arial" w:eastAsia="Times New Roman" w:hAnsi="Arial" w:cs="Arial"/>
      <w:bCs/>
      <w:sz w:val="20"/>
      <w:szCs w:val="23"/>
      <w:lang w:eastAsia="en-AU"/>
    </w:rPr>
  </w:style>
  <w:style w:type="paragraph" w:styleId="ListParagraph">
    <w:name w:val="List Paragraph"/>
    <w:basedOn w:val="Normal"/>
    <w:uiPriority w:val="34"/>
    <w:qFormat/>
    <w:rsid w:val="000421EE"/>
    <w:pPr>
      <w:spacing w:after="200" w:line="276" w:lineRule="auto"/>
      <w:ind w:left="720"/>
      <w:contextualSpacing/>
    </w:pPr>
    <w:rPr>
      <w:rFonts w:ascii="Calibri" w:eastAsia="Calibri" w:hAnsi="Calibri"/>
      <w:sz w:val="22"/>
      <w:szCs w:val="22"/>
      <w:lang w:val="en-AU"/>
    </w:rPr>
  </w:style>
  <w:style w:type="paragraph" w:styleId="Footer">
    <w:name w:val="footer"/>
    <w:basedOn w:val="Normal"/>
    <w:link w:val="FooterChar"/>
    <w:uiPriority w:val="99"/>
    <w:unhideWhenUsed/>
    <w:rsid w:val="000421EE"/>
    <w:pPr>
      <w:tabs>
        <w:tab w:val="center" w:pos="4513"/>
        <w:tab w:val="right" w:pos="9026"/>
      </w:tabs>
    </w:pPr>
  </w:style>
  <w:style w:type="character" w:customStyle="1" w:styleId="FooterChar">
    <w:name w:val="Footer Char"/>
    <w:basedOn w:val="DefaultParagraphFont"/>
    <w:link w:val="Footer"/>
    <w:uiPriority w:val="99"/>
    <w:rsid w:val="000421EE"/>
    <w:rPr>
      <w:rFonts w:ascii="Cambria" w:eastAsia="Cambria" w:hAnsi="Cambria" w:cs="Times New Roman"/>
      <w:sz w:val="24"/>
      <w:szCs w:val="24"/>
      <w:lang w:val="en-US"/>
    </w:rPr>
  </w:style>
  <w:style w:type="paragraph" w:styleId="BalloonText">
    <w:name w:val="Balloon Text"/>
    <w:basedOn w:val="Normal"/>
    <w:link w:val="BalloonTextChar"/>
    <w:uiPriority w:val="99"/>
    <w:semiHidden/>
    <w:unhideWhenUsed/>
    <w:rsid w:val="00A41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975"/>
    <w:rPr>
      <w:rFonts w:ascii="Segoe UI" w:eastAsia="Cambria" w:hAnsi="Segoe UI" w:cs="Segoe UI"/>
      <w:sz w:val="18"/>
      <w:szCs w:val="18"/>
      <w:lang w:val="en-US"/>
    </w:rPr>
  </w:style>
  <w:style w:type="character" w:styleId="FollowedHyperlink">
    <w:name w:val="FollowedHyperlink"/>
    <w:basedOn w:val="DefaultParagraphFont"/>
    <w:uiPriority w:val="99"/>
    <w:semiHidden/>
    <w:unhideWhenUsed/>
    <w:rsid w:val="000D1A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coles.com.au/nurturefun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nurturefund@coles.com.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1469</Words>
  <Characters>8378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Davidson</dc:creator>
  <cp:keywords/>
  <dc:description/>
  <cp:lastModifiedBy>Alecia Batten</cp:lastModifiedBy>
  <cp:revision>2</cp:revision>
  <cp:lastPrinted>2021-06-30T04:17:00Z</cp:lastPrinted>
  <dcterms:created xsi:type="dcterms:W3CDTF">2022-01-13T04:36:00Z</dcterms:created>
  <dcterms:modified xsi:type="dcterms:W3CDTF">2022-01-13T04:36:00Z</dcterms:modified>
</cp:coreProperties>
</file>